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A70" w:rsidRPr="007B49D6" w:rsidRDefault="00BB50B0" w:rsidP="000D0DB0">
      <w:pPr>
        <w:pStyle w:val="EC-Title-5"/>
        <w:rPr>
          <w:b w:val="0"/>
          <w:spacing w:val="-10"/>
          <w:sz w:val="24"/>
        </w:rPr>
      </w:pPr>
      <w:bookmarkStart w:id="0" w:name="_GoBack"/>
      <w:bookmarkEnd w:id="0"/>
      <w:r w:rsidRPr="007B49D6">
        <w:t>Normas da União Europeia para a Abordagem da Tuberculose – atualização de 2017</w:t>
      </w:r>
    </w:p>
    <w:p w:rsidR="008745B1" w:rsidRPr="007B49D6" w:rsidRDefault="00BB50B0" w:rsidP="000D0DB0">
      <w:pPr>
        <w:autoSpaceDE w:val="0"/>
        <w:autoSpaceDN w:val="0"/>
        <w:adjustRightInd w:val="0"/>
        <w:spacing w:before="120" w:after="0"/>
        <w:jc w:val="both"/>
        <w:rPr>
          <w:rFonts w:ascii="Tahoma" w:hAnsi="Tahoma" w:cs="Tahoma"/>
          <w:sz w:val="18"/>
          <w:szCs w:val="18"/>
        </w:rPr>
      </w:pPr>
      <w:r w:rsidRPr="007B49D6">
        <w:rPr>
          <w:rFonts w:ascii="Tahoma" w:hAnsi="Tahoma"/>
          <w:sz w:val="18"/>
        </w:rPr>
        <w:t xml:space="preserve">O Centro Europeu de Prevenção e Controlo das Doenças (ECDC) e a Sociedade Respiratória Europeia (ERS) desenvolveram 21 normas centradas no doente para orientar o trabalho dos </w:t>
      </w:r>
      <w:r w:rsidRPr="007B49D6">
        <w:rPr>
          <w:rFonts w:ascii="Tahoma" w:hAnsi="Tahoma"/>
          <w:sz w:val="18"/>
        </w:rPr>
        <w:t>clínicos e dos profissionais de saúde pública a fim de garantir um melhor diagnóstico, tratamento e prevenção da tuberculose (TB) na Europa. Em 2017, as Normas da União Europeia para a Abordagem da Tuberculose (ESTC) foram atualizadas para incorporar os ma</w:t>
      </w:r>
      <w:r w:rsidRPr="007B49D6">
        <w:rPr>
          <w:rFonts w:ascii="Tahoma" w:hAnsi="Tahoma"/>
          <w:sz w:val="18"/>
        </w:rPr>
        <w:t>is recentes desenvolvimentos tecnológicos e as recomendações internacionais de diagnóstico, tratamento e prevenção da TB.</w:t>
      </w:r>
    </w:p>
    <w:p w:rsidR="00E93802" w:rsidRPr="007B49D6" w:rsidRDefault="00BB50B0" w:rsidP="0028467E">
      <w:pPr>
        <w:pStyle w:val="EC-Title-6"/>
      </w:pPr>
      <w:bookmarkStart w:id="1" w:name="_Toc512588780"/>
      <w:r w:rsidRPr="007B49D6">
        <w:t>São necessárias normas mais exigentes para a eliminação da TB na União Europeia</w:t>
      </w:r>
      <w:bookmarkEnd w:id="1"/>
    </w:p>
    <w:p w:rsidR="00083CEE" w:rsidRPr="007B49D6" w:rsidRDefault="00BB50B0" w:rsidP="00083CEE">
      <w:pPr>
        <w:pStyle w:val="EC-Title-7"/>
      </w:pPr>
      <w:r w:rsidRPr="007B49D6">
        <w:t>Porquê normas adaptadas à UE?</w:t>
      </w:r>
    </w:p>
    <w:p w:rsidR="008745B1" w:rsidRPr="007B49D6" w:rsidRDefault="00BB50B0" w:rsidP="000D0DB0">
      <w:pPr>
        <w:autoSpaceDE w:val="0"/>
        <w:autoSpaceDN w:val="0"/>
        <w:adjustRightInd w:val="0"/>
        <w:spacing w:after="120"/>
        <w:jc w:val="both"/>
        <w:rPr>
          <w:rFonts w:ascii="Tahoma" w:hAnsi="Tahoma" w:cs="Tahoma"/>
          <w:sz w:val="18"/>
          <w:szCs w:val="18"/>
        </w:rPr>
      </w:pPr>
      <w:r w:rsidRPr="007B49D6">
        <w:rPr>
          <w:rFonts w:ascii="Tahoma" w:hAnsi="Tahoma"/>
          <w:sz w:val="18"/>
        </w:rPr>
        <w:t>As Normas Internacionais</w:t>
      </w:r>
      <w:r w:rsidRPr="007B49D6">
        <w:rPr>
          <w:rFonts w:ascii="Tahoma" w:hAnsi="Tahoma"/>
          <w:sz w:val="18"/>
        </w:rPr>
        <w:t xml:space="preserve"> para a Abordagem da Tuberculose (ISTC) foram inicialmente publicadas em 2006 e posteriormente atualizadas em 2009 e 2014. As ISTC descrevem um nível de abordagem da TB amplamente aceite, no entanto, são orientadas para contextos com alta carga de doença e</w:t>
      </w:r>
      <w:r w:rsidRPr="007B49D6">
        <w:rPr>
          <w:rFonts w:ascii="Tahoma" w:hAnsi="Tahoma"/>
          <w:sz w:val="18"/>
        </w:rPr>
        <w:t xml:space="preserve"> baixos rendimentos.</w:t>
      </w:r>
    </w:p>
    <w:p w:rsidR="008745B1" w:rsidRPr="007B49D6" w:rsidRDefault="00BB50B0" w:rsidP="000D0DB0">
      <w:pPr>
        <w:autoSpaceDE w:val="0"/>
        <w:autoSpaceDN w:val="0"/>
        <w:adjustRightInd w:val="0"/>
        <w:spacing w:after="120"/>
        <w:jc w:val="both"/>
        <w:rPr>
          <w:rFonts w:ascii="Tahoma" w:hAnsi="Tahoma" w:cs="Tahoma"/>
          <w:sz w:val="18"/>
          <w:szCs w:val="18"/>
        </w:rPr>
      </w:pPr>
      <w:r w:rsidRPr="007B49D6">
        <w:rPr>
          <w:rFonts w:ascii="Tahoma" w:hAnsi="Tahoma"/>
          <w:sz w:val="18"/>
        </w:rPr>
        <w:t>Na UE/EEE, o contexto epidemiológico e a disponibilidade de recursos financeiros são diferentes:</w:t>
      </w:r>
    </w:p>
    <w:p w:rsidR="00F03325" w:rsidRPr="007B49D6" w:rsidRDefault="00BB50B0"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7B49D6">
        <w:rPr>
          <w:rFonts w:ascii="Tahoma" w:hAnsi="Tahoma"/>
          <w:sz w:val="18"/>
        </w:rPr>
        <w:t>A carga de doença é baixa/intermédia, mas heterogénea</w:t>
      </w:r>
    </w:p>
    <w:p w:rsidR="008745B1" w:rsidRPr="007B49D6" w:rsidRDefault="00BB50B0"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7B49D6">
        <w:rPr>
          <w:rFonts w:ascii="Tahoma" w:hAnsi="Tahoma"/>
          <w:sz w:val="18"/>
        </w:rPr>
        <w:t>Existe uma longa tradição de prevenção e controlo da TB</w:t>
      </w:r>
    </w:p>
    <w:p w:rsidR="008745B1" w:rsidRPr="007B49D6" w:rsidRDefault="00BB50B0"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7B49D6">
        <w:rPr>
          <w:rFonts w:ascii="Tahoma" w:hAnsi="Tahoma"/>
          <w:sz w:val="18"/>
        </w:rPr>
        <w:t>Estão disponíveis recursos</w:t>
      </w:r>
    </w:p>
    <w:p w:rsidR="008745B1" w:rsidRPr="007B49D6" w:rsidRDefault="00BB50B0"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7B49D6">
        <w:rPr>
          <w:rFonts w:ascii="Tahoma" w:hAnsi="Tahoma"/>
          <w:sz w:val="18"/>
        </w:rPr>
        <w:t>H</w:t>
      </w:r>
      <w:r w:rsidRPr="007B49D6">
        <w:rPr>
          <w:rFonts w:ascii="Tahoma" w:hAnsi="Tahoma"/>
          <w:sz w:val="18"/>
        </w:rPr>
        <w:t>á que garantir a melhor utilização desses recursos</w:t>
      </w:r>
    </w:p>
    <w:p w:rsidR="008745B1" w:rsidRPr="007B49D6" w:rsidRDefault="00BB50B0"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7B49D6">
        <w:rPr>
          <w:rFonts w:ascii="Tahoma" w:hAnsi="Tahoma"/>
          <w:sz w:val="18"/>
        </w:rPr>
        <w:t>Os serviços da TB estão integrados no sistema de saúde</w:t>
      </w:r>
    </w:p>
    <w:p w:rsidR="008745B1" w:rsidRPr="007B49D6" w:rsidRDefault="00BB50B0"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7B49D6">
        <w:rPr>
          <w:rFonts w:ascii="Tahoma" w:hAnsi="Tahoma"/>
          <w:sz w:val="18"/>
        </w:rPr>
        <w:t>Todos os doentes têm o direito de acesso aos melhores cuidados possíveis.</w:t>
      </w:r>
    </w:p>
    <w:p w:rsidR="008745B1" w:rsidRPr="007B49D6" w:rsidRDefault="00BB50B0" w:rsidP="0028467E">
      <w:pPr>
        <w:pStyle w:val="EC-Title-6"/>
        <w:rPr>
          <w:sz w:val="30"/>
          <w:szCs w:val="30"/>
        </w:rPr>
      </w:pPr>
      <w:r w:rsidRPr="007B49D6">
        <w:rPr>
          <w:sz w:val="30"/>
        </w:rPr>
        <w:t>As ESTC são normas centradas no doente para clínicos e profissionais de saúd</w:t>
      </w:r>
      <w:r w:rsidRPr="007B49D6">
        <w:rPr>
          <w:sz w:val="30"/>
        </w:rPr>
        <w:t>e pública</w:t>
      </w:r>
    </w:p>
    <w:p w:rsidR="008745B1" w:rsidRPr="007B49D6" w:rsidRDefault="00BB50B0" w:rsidP="0028467E">
      <w:pPr>
        <w:pStyle w:val="EC-Title-7"/>
        <w:rPr>
          <w:rFonts w:eastAsia="Batang"/>
        </w:rPr>
      </w:pPr>
      <w:r w:rsidRPr="007B49D6">
        <w:t>Como foram desenvolvidas e atualizadas as ESTC?</w:t>
      </w:r>
    </w:p>
    <w:p w:rsidR="008745B1" w:rsidRPr="007B49D6" w:rsidRDefault="00BB50B0" w:rsidP="008745B1">
      <w:pPr>
        <w:autoSpaceDE w:val="0"/>
        <w:autoSpaceDN w:val="0"/>
        <w:adjustRightInd w:val="0"/>
        <w:spacing w:after="0"/>
        <w:jc w:val="both"/>
        <w:rPr>
          <w:rFonts w:ascii="Tahoma" w:hAnsi="Tahoma" w:cs="Tahoma"/>
          <w:sz w:val="18"/>
          <w:szCs w:val="18"/>
        </w:rPr>
      </w:pPr>
      <w:r w:rsidRPr="007B49D6">
        <w:rPr>
          <w:rFonts w:ascii="Tahoma" w:hAnsi="Tahoma"/>
          <w:sz w:val="18"/>
        </w:rPr>
        <w:t>Neste esforço colaborativo, a ERS assumiu um papel de liderança no desenvolvimento e atualização das normas relacionadas com a clínica e o ECDC desenvolveu e atualizou as normas relacionadas com a s</w:t>
      </w:r>
      <w:r w:rsidRPr="007B49D6">
        <w:rPr>
          <w:rFonts w:ascii="Tahoma" w:hAnsi="Tahoma"/>
          <w:sz w:val="18"/>
        </w:rPr>
        <w:t xml:space="preserve">aúde pública. O desenvolvimento e a atualização foram guiados por um grupo de trabalho de especialistas internacionais representando diferentes áreas de especialização, organizações e representantes dos doentes com TB. A evidência foi comparada com outras </w:t>
      </w:r>
      <w:r w:rsidRPr="007B49D6">
        <w:rPr>
          <w:rFonts w:ascii="Tahoma" w:hAnsi="Tahoma"/>
          <w:sz w:val="18"/>
        </w:rPr>
        <w:t>normas de orientação internacionais publicadas. Uma comissão de redação elaborou um documento preliminar que foi, em seguida, analisado e aprovado pelo grupo de trabalho. As ESTC foram desenvolvidas e atualizadas para complementar as ISTC e outras normas d</w:t>
      </w:r>
      <w:r w:rsidRPr="007B49D6">
        <w:rPr>
          <w:rFonts w:ascii="Tahoma" w:hAnsi="Tahoma"/>
          <w:sz w:val="18"/>
        </w:rPr>
        <w:t xml:space="preserve">e orientação existentes. </w:t>
      </w:r>
    </w:p>
    <w:p w:rsidR="008745B1" w:rsidRPr="007B49D6" w:rsidRDefault="00BB50B0" w:rsidP="000D0DB0">
      <w:pPr>
        <w:pStyle w:val="EC-Title-5"/>
        <w:spacing w:before="120"/>
        <w:rPr>
          <w:b w:val="0"/>
        </w:rPr>
      </w:pPr>
      <w:r w:rsidRPr="007B49D6">
        <w:t>Um recurso fácil de usar para garantir a otimização do diagnóstico, do tratamento e da prevenção da TB</w:t>
      </w:r>
    </w:p>
    <w:p w:rsidR="008745B1" w:rsidRPr="007B49D6" w:rsidRDefault="00BB50B0" w:rsidP="000D0DB0">
      <w:pPr>
        <w:pStyle w:val="EC-Title-6"/>
        <w:spacing w:after="0"/>
        <w:rPr>
          <w:b w:val="0"/>
        </w:rPr>
      </w:pPr>
      <w:r w:rsidRPr="007B49D6">
        <w:t>Fundamento das ESTC</w:t>
      </w:r>
    </w:p>
    <w:p w:rsidR="008745B1" w:rsidRPr="007B49D6" w:rsidRDefault="00BB50B0" w:rsidP="008745B1">
      <w:pPr>
        <w:autoSpaceDE w:val="0"/>
        <w:autoSpaceDN w:val="0"/>
        <w:adjustRightInd w:val="0"/>
        <w:spacing w:after="0"/>
        <w:jc w:val="both"/>
        <w:rPr>
          <w:rFonts w:ascii="Tahoma" w:hAnsi="Tahoma" w:cs="Tahoma"/>
          <w:sz w:val="18"/>
          <w:szCs w:val="18"/>
        </w:rPr>
      </w:pPr>
      <w:r w:rsidRPr="007B49D6">
        <w:rPr>
          <w:rFonts w:ascii="Tahoma" w:hAnsi="Tahoma"/>
          <w:sz w:val="18"/>
        </w:rPr>
        <w:t xml:space="preserve">As Normas da União Europeia para a Abordagem da Tuberculose (ESTC) procuram colmatar as atuais lacunas na abordagem dos casos de TB na União Europeia/Espaço Económico Europeu (UE/EEE). </w:t>
      </w:r>
    </w:p>
    <w:p w:rsidR="008745B1" w:rsidRPr="007B49D6" w:rsidRDefault="00BB50B0" w:rsidP="008745B1">
      <w:pPr>
        <w:autoSpaceDE w:val="0"/>
        <w:autoSpaceDN w:val="0"/>
        <w:adjustRightInd w:val="0"/>
        <w:spacing w:after="0"/>
        <w:jc w:val="both"/>
        <w:rPr>
          <w:rFonts w:ascii="Tahoma" w:hAnsi="Tahoma" w:cs="Tahoma"/>
          <w:sz w:val="18"/>
          <w:szCs w:val="18"/>
        </w:rPr>
      </w:pPr>
      <w:r w:rsidRPr="007B49D6">
        <w:rPr>
          <w:rFonts w:ascii="Tahoma" w:hAnsi="Tahoma"/>
          <w:sz w:val="18"/>
        </w:rPr>
        <w:t>O objetivo das ESTC é disponibilizar a especialistas de saúde pública,</w:t>
      </w:r>
      <w:r w:rsidRPr="007B49D6">
        <w:rPr>
          <w:rFonts w:ascii="Tahoma" w:hAnsi="Tahoma"/>
          <w:sz w:val="18"/>
        </w:rPr>
        <w:t xml:space="preserve"> clínicos e programas de saúde um conjunto estruturado de normas baseadas na evidência que descrevem os requisitos mínimos de tratamento, prevenção e controlo otimizados da TB.</w:t>
      </w:r>
    </w:p>
    <w:p w:rsidR="008745B1" w:rsidRPr="007B49D6" w:rsidRDefault="00BB50B0" w:rsidP="000D0DB0">
      <w:pPr>
        <w:pStyle w:val="EC-Title-5"/>
        <w:spacing w:before="120"/>
        <w:rPr>
          <w:b w:val="0"/>
        </w:rPr>
      </w:pPr>
      <w:r w:rsidRPr="007B49D6">
        <w:t>Para mais informações</w:t>
      </w:r>
    </w:p>
    <w:p w:rsidR="008745B1" w:rsidRPr="007B49D6" w:rsidRDefault="00BB50B0" w:rsidP="000D0DB0">
      <w:pPr>
        <w:autoSpaceDE w:val="0"/>
        <w:autoSpaceDN w:val="0"/>
        <w:adjustRightInd w:val="0"/>
        <w:spacing w:before="120" w:after="120"/>
        <w:jc w:val="both"/>
        <w:rPr>
          <w:rFonts w:ascii="Tahoma" w:hAnsi="Tahoma" w:cs="Tahoma"/>
          <w:sz w:val="18"/>
          <w:szCs w:val="18"/>
        </w:rPr>
      </w:pPr>
      <w:r w:rsidRPr="007B49D6">
        <w:rPr>
          <w:rFonts w:ascii="Tahoma" w:hAnsi="Tahoma"/>
          <w:sz w:val="18"/>
        </w:rPr>
        <w:t>O ECDC é uma agência da UE cujo mandato envolve a identif</w:t>
      </w:r>
      <w:r w:rsidRPr="007B49D6">
        <w:rPr>
          <w:rFonts w:ascii="Tahoma" w:hAnsi="Tahoma"/>
          <w:sz w:val="18"/>
        </w:rPr>
        <w:t>icação, avaliação e comunicação de ameaças à saúde pública por doenças infecciosas. Apoia as autoridades de saúde pública dos Estados-Membros da UE/EEE.</w:t>
      </w:r>
    </w:p>
    <w:p w:rsidR="008745B1" w:rsidRPr="007B49D6" w:rsidRDefault="00BB50B0" w:rsidP="008745B1">
      <w:pPr>
        <w:autoSpaceDE w:val="0"/>
        <w:autoSpaceDN w:val="0"/>
        <w:adjustRightInd w:val="0"/>
        <w:spacing w:after="0"/>
        <w:jc w:val="both"/>
        <w:rPr>
          <w:rFonts w:ascii="Tahoma" w:hAnsi="Tahoma" w:cs="Tahoma"/>
          <w:sz w:val="18"/>
          <w:szCs w:val="18"/>
        </w:rPr>
      </w:pPr>
      <w:hyperlink r:id="rId8" w:history="1">
        <w:r w:rsidRPr="007B49D6">
          <w:rPr>
            <w:rStyle w:val="Hyperlink"/>
            <w:rFonts w:ascii="Tahoma" w:hAnsi="Tahoma"/>
            <w:sz w:val="18"/>
          </w:rPr>
          <w:t>www.ecdc.europa.eu/en/tuberculosis</w:t>
        </w:r>
      </w:hyperlink>
    </w:p>
    <w:p w:rsidR="008745B1" w:rsidRPr="007B49D6" w:rsidRDefault="00BB50B0" w:rsidP="000D0DB0">
      <w:pPr>
        <w:autoSpaceDE w:val="0"/>
        <w:autoSpaceDN w:val="0"/>
        <w:adjustRightInd w:val="0"/>
        <w:spacing w:after="120"/>
        <w:jc w:val="both"/>
        <w:rPr>
          <w:rFonts w:ascii="Tahoma" w:hAnsi="Tahoma" w:cs="Tahoma"/>
          <w:sz w:val="18"/>
          <w:szCs w:val="18"/>
        </w:rPr>
      </w:pPr>
      <w:r w:rsidRPr="007B49D6">
        <w:rPr>
          <w:rFonts w:ascii="Tahoma" w:hAnsi="Tahoma"/>
          <w:sz w:val="18"/>
        </w:rPr>
        <w:t xml:space="preserve">A ERS é a </w:t>
      </w:r>
      <w:r w:rsidRPr="007B49D6">
        <w:rPr>
          <w:rFonts w:ascii="Tahoma" w:hAnsi="Tahoma"/>
          <w:sz w:val="18"/>
        </w:rPr>
        <w:t>principal organização profissional na sua área na Europa. Tem mais de 30 000 membros em mais de 160 países. A ERS procura aliviar o sofrimento causado pelas doenças respiratórias e promover a saúde pulmonar, através da investigação, partilha de conheciment</w:t>
      </w:r>
      <w:r w:rsidRPr="007B49D6">
        <w:rPr>
          <w:rFonts w:ascii="Tahoma" w:hAnsi="Tahoma"/>
          <w:sz w:val="18"/>
        </w:rPr>
        <w:t>os e educação médica e pública.</w:t>
      </w:r>
    </w:p>
    <w:p w:rsidR="008745B1" w:rsidRPr="007B49D6" w:rsidRDefault="00BB50B0" w:rsidP="008745B1">
      <w:pPr>
        <w:autoSpaceDE w:val="0"/>
        <w:autoSpaceDN w:val="0"/>
        <w:adjustRightInd w:val="0"/>
        <w:spacing w:after="0"/>
        <w:jc w:val="both"/>
        <w:rPr>
          <w:rFonts w:ascii="Tahoma" w:hAnsi="Tahoma" w:cs="Tahoma"/>
          <w:sz w:val="18"/>
          <w:szCs w:val="18"/>
        </w:rPr>
      </w:pPr>
      <w:hyperlink r:id="rId9" w:history="1">
        <w:r w:rsidRPr="007B49D6">
          <w:rPr>
            <w:rStyle w:val="Hyperlink"/>
            <w:rFonts w:ascii="Tahoma" w:hAnsi="Tahoma"/>
            <w:sz w:val="18"/>
          </w:rPr>
          <w:t>www.ersnet.org</w:t>
        </w:r>
      </w:hyperlink>
    </w:p>
    <w:p w:rsidR="00792C6D" w:rsidRPr="007B49D6" w:rsidRDefault="00BB50B0" w:rsidP="00FF6E25">
      <w:pPr>
        <w:autoSpaceDE w:val="0"/>
        <w:autoSpaceDN w:val="0"/>
        <w:adjustRightInd w:val="0"/>
        <w:spacing w:after="0"/>
        <w:jc w:val="both"/>
        <w:rPr>
          <w:rFonts w:ascii="Times New Roman" w:hAnsi="Times New Roman"/>
          <w:sz w:val="24"/>
          <w:szCs w:val="24"/>
        </w:rPr>
      </w:pPr>
      <w:r w:rsidRPr="007B49D6">
        <w:rPr>
          <w:rFonts w:ascii="Tahoma" w:hAnsi="Tahoma"/>
          <w:sz w:val="18"/>
        </w:rPr>
        <w:t>A atualização completa das ESTC foi publicada em maio de 2018 no European Respiratory Journal (ERJ; DOI: 10.1183/13993003.02678-2017)</w:t>
      </w:r>
    </w:p>
    <w:p w:rsidR="00CC0F38" w:rsidRPr="007B49D6" w:rsidRDefault="00BB50B0" w:rsidP="0028467E">
      <w:pPr>
        <w:pStyle w:val="EC-Title-5"/>
        <w:spacing w:after="240"/>
      </w:pPr>
      <w:r w:rsidRPr="007B49D6">
        <w:lastRenderedPageBreak/>
        <w:t xml:space="preserve">Normas para o diagnóstico de </w:t>
      </w:r>
      <w:r w:rsidRPr="007B49D6">
        <w:t>tuberculose</w:t>
      </w:r>
    </w:p>
    <w:p w:rsidR="00DA3A70" w:rsidRPr="007B49D6" w:rsidRDefault="00BB50B0" w:rsidP="00A82B43">
      <w:pPr>
        <w:shd w:val="clear" w:color="auto" w:fill="D9D9D9"/>
        <w:autoSpaceDE w:val="0"/>
        <w:autoSpaceDN w:val="0"/>
        <w:adjustRightInd w:val="0"/>
        <w:spacing w:after="0"/>
        <w:jc w:val="both"/>
        <w:rPr>
          <w:rFonts w:ascii="Tahoma" w:hAnsi="Tahoma" w:cs="Tahoma"/>
          <w:b/>
          <w:sz w:val="24"/>
          <w:szCs w:val="24"/>
        </w:rPr>
      </w:pPr>
      <w:r w:rsidRPr="007B49D6">
        <w:rPr>
          <w:rFonts w:ascii="Tahoma" w:hAnsi="Tahoma"/>
          <w:b/>
          <w:sz w:val="24"/>
        </w:rPr>
        <w:t>Norma 1</w:t>
      </w:r>
    </w:p>
    <w:p w:rsidR="00DA3A70" w:rsidRPr="007B49D6" w:rsidRDefault="00BB50B0" w:rsidP="0028467E">
      <w:pPr>
        <w:spacing w:after="120"/>
        <w:rPr>
          <w:rFonts w:ascii="Tahoma" w:hAnsi="Tahoma" w:cs="Tahoma"/>
          <w:sz w:val="18"/>
          <w:szCs w:val="18"/>
        </w:rPr>
      </w:pPr>
      <w:r w:rsidRPr="007B49D6">
        <w:rPr>
          <w:rFonts w:ascii="Tahoma" w:hAnsi="Tahoma"/>
          <w:sz w:val="18"/>
        </w:rPr>
        <w:t>Todas as pessoas que apresentam sinais, sintomas, história ou fatores de risco compatíveis com tuberculose devem ser avaliadas quanto à possibilidade de tuberculose pulmonar e/ou extrapulmonar.</w:t>
      </w:r>
    </w:p>
    <w:p w:rsidR="00DA3A70" w:rsidRPr="007B49D6" w:rsidRDefault="00BB50B0" w:rsidP="00A82B43">
      <w:pPr>
        <w:shd w:val="clear" w:color="auto" w:fill="D9D9D9"/>
        <w:autoSpaceDE w:val="0"/>
        <w:autoSpaceDN w:val="0"/>
        <w:adjustRightInd w:val="0"/>
        <w:spacing w:after="0"/>
        <w:jc w:val="both"/>
        <w:rPr>
          <w:rFonts w:ascii="Tahoma" w:hAnsi="Tahoma" w:cs="Tahoma"/>
          <w:sz w:val="24"/>
          <w:szCs w:val="24"/>
        </w:rPr>
      </w:pPr>
      <w:r w:rsidRPr="007B49D6">
        <w:rPr>
          <w:rFonts w:ascii="Tahoma" w:hAnsi="Tahoma"/>
          <w:b/>
          <w:sz w:val="24"/>
        </w:rPr>
        <w:t>Norma 2</w:t>
      </w:r>
    </w:p>
    <w:p w:rsidR="00DA3A70" w:rsidRPr="007B49D6" w:rsidRDefault="00BB50B0" w:rsidP="0028467E">
      <w:pPr>
        <w:spacing w:after="120"/>
        <w:rPr>
          <w:rFonts w:ascii="Tahoma" w:hAnsi="Tahoma" w:cs="Tahoma"/>
          <w:sz w:val="18"/>
          <w:szCs w:val="18"/>
        </w:rPr>
      </w:pPr>
      <w:r w:rsidRPr="007B49D6">
        <w:rPr>
          <w:rFonts w:ascii="Tahoma" w:hAnsi="Tahoma"/>
          <w:sz w:val="18"/>
        </w:rPr>
        <w:t>De todos os doentes (adultos, adol</w:t>
      </w:r>
      <w:r w:rsidRPr="007B49D6">
        <w:rPr>
          <w:rFonts w:ascii="Tahoma" w:hAnsi="Tahoma"/>
          <w:sz w:val="18"/>
        </w:rPr>
        <w:t>escentes e crianças capazes de produzir expetoração) com diagnóstico provável de tuberculose pulmonar devem ser colhidas pelo menos duas amostras de expetoração para exame microscópico e uma para teste rápido de identificação de tuberculose e resistência a</w:t>
      </w:r>
      <w:r w:rsidRPr="007B49D6">
        <w:rPr>
          <w:rFonts w:ascii="Tahoma" w:hAnsi="Tahoma"/>
          <w:sz w:val="18"/>
        </w:rPr>
        <w:t xml:space="preserve"> fármacos usando um teste molecular (rápido) internacionalmente recomendado. A amostra deverá ser enviada para cultura líquida e, se o resultado for positivo, deverá ser realizado um teste de suscetibilidade a antibacilares (TSA) baseado em cultura num lab</w:t>
      </w:r>
      <w:r w:rsidRPr="007B49D6">
        <w:rPr>
          <w:rFonts w:ascii="Tahoma" w:hAnsi="Tahoma"/>
          <w:sz w:val="18"/>
        </w:rPr>
        <w:t>oratório com garantia de qualidade. Quando possível, deverá ser obtida pelo menos uma amostra no início da manhã. Também pode ser usada uma radiografia do tórax.</w:t>
      </w:r>
    </w:p>
    <w:p w:rsidR="00DA3A70" w:rsidRPr="007B49D6" w:rsidRDefault="00BB50B0" w:rsidP="00A82B43">
      <w:pPr>
        <w:shd w:val="clear" w:color="auto" w:fill="D9D9D9"/>
        <w:autoSpaceDE w:val="0"/>
        <w:autoSpaceDN w:val="0"/>
        <w:adjustRightInd w:val="0"/>
        <w:spacing w:after="0"/>
        <w:jc w:val="both"/>
        <w:rPr>
          <w:rFonts w:ascii="Tahoma" w:hAnsi="Tahoma" w:cs="Tahoma"/>
          <w:b/>
          <w:sz w:val="24"/>
          <w:szCs w:val="24"/>
        </w:rPr>
      </w:pPr>
      <w:r w:rsidRPr="007B49D6">
        <w:rPr>
          <w:rFonts w:ascii="Tahoma" w:hAnsi="Tahoma"/>
          <w:b/>
          <w:sz w:val="24"/>
        </w:rPr>
        <w:t>Norma 3</w:t>
      </w:r>
    </w:p>
    <w:p w:rsidR="00DA3A70" w:rsidRPr="007B49D6" w:rsidRDefault="00BB50B0" w:rsidP="0028467E">
      <w:pPr>
        <w:spacing w:after="120"/>
        <w:rPr>
          <w:rFonts w:ascii="Tahoma" w:hAnsi="Tahoma" w:cs="Tahoma"/>
          <w:sz w:val="18"/>
          <w:szCs w:val="18"/>
        </w:rPr>
      </w:pPr>
      <w:r w:rsidRPr="007B49D6">
        <w:rPr>
          <w:rFonts w:ascii="Tahoma" w:hAnsi="Tahoma"/>
          <w:sz w:val="18"/>
        </w:rPr>
        <w:t>De todos os doentes (adultos, adolescentes e crianças) com suspeita de tuberculose ext</w:t>
      </w:r>
      <w:r w:rsidRPr="007B49D6">
        <w:rPr>
          <w:rFonts w:ascii="Tahoma" w:hAnsi="Tahoma"/>
          <w:sz w:val="18"/>
        </w:rPr>
        <w:t xml:space="preserve">rapulmonar, devem ser obtidas amostras adequadas das localizações presumivelmente envolvidas para testes microbiológicos (microscopia, testes moleculares rápidos, cultura, identificação de espécie, TSA com testes moleculares rápidos e técnicas baseadas em </w:t>
      </w:r>
      <w:r w:rsidRPr="007B49D6">
        <w:rPr>
          <w:rFonts w:ascii="Tahoma" w:hAnsi="Tahoma"/>
          <w:sz w:val="18"/>
        </w:rPr>
        <w:t xml:space="preserve">cultura) e exame histopatológico, efetuados em laboratórios com garantia de qualidade. </w:t>
      </w:r>
    </w:p>
    <w:p w:rsidR="00CC0F38" w:rsidRPr="007B49D6" w:rsidRDefault="00BB50B0" w:rsidP="00CC0F38">
      <w:pPr>
        <w:shd w:val="clear" w:color="auto" w:fill="D9D9D9"/>
        <w:autoSpaceDE w:val="0"/>
        <w:autoSpaceDN w:val="0"/>
        <w:adjustRightInd w:val="0"/>
        <w:spacing w:after="0"/>
        <w:jc w:val="both"/>
        <w:rPr>
          <w:rFonts w:ascii="Tahoma" w:hAnsi="Tahoma" w:cs="Tahoma"/>
          <w:b/>
          <w:sz w:val="24"/>
          <w:szCs w:val="24"/>
        </w:rPr>
      </w:pPr>
      <w:r w:rsidRPr="007B49D6">
        <w:rPr>
          <w:rFonts w:ascii="Tahoma" w:hAnsi="Tahoma"/>
          <w:b/>
          <w:sz w:val="24"/>
        </w:rPr>
        <w:t>Norma 4</w:t>
      </w:r>
    </w:p>
    <w:p w:rsidR="00DA3A70" w:rsidRPr="007B49D6" w:rsidRDefault="00BB50B0" w:rsidP="0028467E">
      <w:pPr>
        <w:spacing w:after="120"/>
        <w:rPr>
          <w:rFonts w:ascii="Tahoma" w:hAnsi="Tahoma" w:cs="Tahoma"/>
          <w:sz w:val="18"/>
          <w:szCs w:val="18"/>
        </w:rPr>
      </w:pPr>
      <w:r w:rsidRPr="007B49D6">
        <w:rPr>
          <w:rFonts w:ascii="Tahoma" w:hAnsi="Tahoma"/>
          <w:sz w:val="18"/>
        </w:rPr>
        <w:t xml:space="preserve">De todas as pessoas com observações sugestivas de tuberculose pulmonar na radiografia do tórax devem ser enviadas amostras de expetoração para exame </w:t>
      </w:r>
      <w:r w:rsidRPr="007B49D6">
        <w:rPr>
          <w:rFonts w:ascii="Tahoma" w:hAnsi="Tahoma"/>
          <w:sz w:val="18"/>
        </w:rPr>
        <w:t>microscópico, testes moleculares rápidos, cultura, identificação de espécie, TSA com testes moleculares rápidos e técnicas baseadas em cultura, efetuados em laboratórios com garantia de qualidade.</w:t>
      </w:r>
    </w:p>
    <w:p w:rsidR="00DA3A70" w:rsidRPr="007B49D6" w:rsidRDefault="00BB50B0" w:rsidP="00A82B43">
      <w:pPr>
        <w:shd w:val="clear" w:color="auto" w:fill="D9D9D9"/>
        <w:autoSpaceDE w:val="0"/>
        <w:autoSpaceDN w:val="0"/>
        <w:adjustRightInd w:val="0"/>
        <w:spacing w:after="0"/>
        <w:jc w:val="both"/>
        <w:rPr>
          <w:rFonts w:ascii="Tahoma" w:hAnsi="Tahoma" w:cs="Tahoma"/>
          <w:b/>
          <w:bCs/>
          <w:sz w:val="24"/>
          <w:szCs w:val="24"/>
        </w:rPr>
      </w:pPr>
      <w:r w:rsidRPr="007B49D6">
        <w:rPr>
          <w:rFonts w:ascii="Tahoma" w:hAnsi="Tahoma"/>
          <w:b/>
          <w:sz w:val="24"/>
          <w:shd w:val="clear" w:color="auto" w:fill="D9D9D9"/>
        </w:rPr>
        <w:t>Norma 5</w:t>
      </w:r>
    </w:p>
    <w:p w:rsidR="00DA3A70" w:rsidRPr="007B49D6" w:rsidRDefault="00BB50B0" w:rsidP="0028467E">
      <w:pPr>
        <w:spacing w:after="120"/>
        <w:rPr>
          <w:rFonts w:ascii="Tahoma" w:hAnsi="Tahoma" w:cs="Tahoma"/>
          <w:sz w:val="18"/>
          <w:szCs w:val="18"/>
        </w:rPr>
      </w:pPr>
      <w:r w:rsidRPr="007B49D6">
        <w:rPr>
          <w:rFonts w:ascii="Tahoma" w:hAnsi="Tahoma"/>
          <w:sz w:val="18"/>
        </w:rPr>
        <w:t>O diagnóstico de tuberculose pulmonar com cultura n</w:t>
      </w:r>
      <w:r w:rsidRPr="007B49D6">
        <w:rPr>
          <w:rFonts w:ascii="Tahoma" w:hAnsi="Tahoma"/>
          <w:sz w:val="18"/>
        </w:rPr>
        <w:t>egativa deve ser baseado nos seguintes critérios: todos os exames bacteriológicos negativos (incluindo esfregaço, cultura e teste molecular rápido efetuados diretamente na expetoração), observações compatíveis com tuberculose na radiografia do tórax, e aus</w:t>
      </w:r>
      <w:r w:rsidRPr="007B49D6">
        <w:rPr>
          <w:rFonts w:ascii="Tahoma" w:hAnsi="Tahoma"/>
          <w:sz w:val="18"/>
        </w:rPr>
        <w:t xml:space="preserve">ência de resposta a um esquema empírico de antibióticos de largo espectro (nota: dado que as fluoroquinolonas são ativas contra o complexo </w:t>
      </w:r>
      <w:r w:rsidRPr="007B49D6">
        <w:rPr>
          <w:rFonts w:ascii="Tahoma" w:hAnsi="Tahoma"/>
          <w:i/>
          <w:sz w:val="18"/>
        </w:rPr>
        <w:t>M. tuberculosis</w:t>
      </w:r>
      <w:r w:rsidRPr="007B49D6">
        <w:rPr>
          <w:rFonts w:ascii="Tahoma" w:hAnsi="Tahoma"/>
          <w:sz w:val="18"/>
        </w:rPr>
        <w:t>, estas podem causar uma melhoria transitória dos doentes com tuberculose, pelo que o seu uso deve ser</w:t>
      </w:r>
      <w:r w:rsidRPr="007B49D6">
        <w:rPr>
          <w:rFonts w:ascii="Tahoma" w:hAnsi="Tahoma"/>
          <w:sz w:val="18"/>
        </w:rPr>
        <w:t xml:space="preserve"> evitado). No caso de pessoas gravemente doentes, com infeção conhecida ou suspeita pelo vírus da imunodeficiência humana (VIH) ou com qualquer imunodeficiência, a avaliação diagnóstica deve ser acelerada e, se as evidências clínicas forem fortemente suges</w:t>
      </w:r>
      <w:r w:rsidRPr="007B49D6">
        <w:rPr>
          <w:rFonts w:ascii="Tahoma" w:hAnsi="Tahoma"/>
          <w:sz w:val="18"/>
        </w:rPr>
        <w:t xml:space="preserve">tivas de tuberculose, deve ser iniciado um esquema de tratamento antituberculoso. </w:t>
      </w:r>
    </w:p>
    <w:p w:rsidR="00E23086" w:rsidRPr="007B49D6" w:rsidRDefault="00BB50B0" w:rsidP="000D0DB0">
      <w:pPr>
        <w:pStyle w:val="EC-Title-6"/>
      </w:pPr>
      <w:r w:rsidRPr="007B49D6">
        <w:t>Requisitos específicos da UE</w:t>
      </w:r>
    </w:p>
    <w:p w:rsidR="00DA3A70" w:rsidRPr="007B49D6" w:rsidRDefault="00BB50B0" w:rsidP="0028467E">
      <w:pPr>
        <w:spacing w:after="120"/>
        <w:rPr>
          <w:rFonts w:ascii="Tahoma" w:hAnsi="Tahoma" w:cs="Tahoma"/>
          <w:sz w:val="18"/>
          <w:szCs w:val="18"/>
        </w:rPr>
      </w:pPr>
      <w:r w:rsidRPr="007B49D6">
        <w:rPr>
          <w:rFonts w:ascii="Tahoma" w:hAnsi="Tahoma"/>
          <w:sz w:val="18"/>
        </w:rPr>
        <w:t>Para assegurar o diagnóstico de qualidade da tuberculose pulmonar e extrapulmonar, devem ser obtidas amostras adequadas para exames bacteriológi</w:t>
      </w:r>
      <w:r w:rsidRPr="007B49D6">
        <w:rPr>
          <w:rFonts w:ascii="Tahoma" w:hAnsi="Tahoma"/>
          <w:sz w:val="18"/>
        </w:rPr>
        <w:t>cos. Devem ser usadas técnicas de expetoração induzida, broncoscopia, lavado broncoalveolar, lavagem gástrica, biópsia ou aspiração por agulha fina conforme adequado [1]. As amostras devem ser processadas usando as ferramentas de diagnóstico disponíveis [2</w:t>
      </w:r>
      <w:r w:rsidRPr="007B49D6">
        <w:rPr>
          <w:rFonts w:ascii="Tahoma" w:hAnsi="Tahoma"/>
          <w:sz w:val="18"/>
        </w:rPr>
        <w:t xml:space="preserve">] e complementadas por imagem (radiologia, ecografia, tomografia computorizada, ressonância magnética, tomografia por emissão de positrões-tomografia computorizada) e outros exames realizados de acordo com normas de orientação baseadas na evidência [2-4]. </w:t>
      </w:r>
    </w:p>
    <w:p w:rsidR="00DA3A70" w:rsidRPr="007B49D6" w:rsidRDefault="00BB50B0" w:rsidP="0028467E">
      <w:pPr>
        <w:spacing w:after="120"/>
        <w:rPr>
          <w:rFonts w:ascii="Tahoma" w:hAnsi="Tahoma" w:cs="Tahoma"/>
          <w:sz w:val="18"/>
          <w:szCs w:val="18"/>
        </w:rPr>
      </w:pPr>
      <w:r w:rsidRPr="007B49D6">
        <w:rPr>
          <w:rFonts w:ascii="Tahoma" w:hAnsi="Tahoma"/>
          <w:sz w:val="18"/>
        </w:rPr>
        <w:t>Devem ser realizados testes moleculares rápidos recomendados pela OMS [5], cultura e TSA em todas as amostras de doentes com suspeita de tuberculose pulmonar e extrapulmonar, incluindo as amostras obtidas durante a cirurgia ou outros procedimentos invasiv</w:t>
      </w:r>
      <w:r w:rsidRPr="007B49D6">
        <w:rPr>
          <w:rFonts w:ascii="Tahoma" w:hAnsi="Tahoma"/>
          <w:sz w:val="18"/>
        </w:rPr>
        <w:t>os que são habitualmente submetidas a exames histológicos. Assim, os cirurgiões devem ser aconselhados a colher produto biológico em soro fisiológico para estudos microbiológicos e moleculares e em formol para exames histopatológicos.</w:t>
      </w:r>
    </w:p>
    <w:p w:rsidR="00DA3A70" w:rsidRPr="007B49D6" w:rsidRDefault="00BB50B0" w:rsidP="008A39C9">
      <w:pPr>
        <w:shd w:val="clear" w:color="auto" w:fill="D9D9D9"/>
        <w:autoSpaceDE w:val="0"/>
        <w:autoSpaceDN w:val="0"/>
        <w:adjustRightInd w:val="0"/>
        <w:spacing w:after="0"/>
        <w:jc w:val="both"/>
        <w:rPr>
          <w:rFonts w:ascii="Tahoma" w:hAnsi="Tahoma" w:cs="Tahoma"/>
          <w:sz w:val="24"/>
          <w:szCs w:val="24"/>
        </w:rPr>
      </w:pPr>
      <w:r w:rsidRPr="007B49D6">
        <w:rPr>
          <w:rFonts w:ascii="Tahoma" w:hAnsi="Tahoma"/>
          <w:b/>
          <w:sz w:val="24"/>
        </w:rPr>
        <w:t>Norma 6</w:t>
      </w:r>
    </w:p>
    <w:p w:rsidR="00D830C5" w:rsidRPr="007B49D6" w:rsidRDefault="00BB50B0" w:rsidP="000D0DB0">
      <w:pPr>
        <w:spacing w:after="120"/>
        <w:rPr>
          <w:rFonts w:ascii="Tahoma" w:hAnsi="Tahoma" w:cs="Tahoma"/>
          <w:spacing w:val="-4"/>
          <w:sz w:val="18"/>
          <w:szCs w:val="18"/>
        </w:rPr>
      </w:pPr>
      <w:r w:rsidRPr="007B49D6">
        <w:rPr>
          <w:rFonts w:ascii="Tahoma" w:hAnsi="Tahoma"/>
          <w:spacing w:val="-4"/>
          <w:sz w:val="18"/>
        </w:rPr>
        <w:t>Em todas as c</w:t>
      </w:r>
      <w:r w:rsidRPr="007B49D6">
        <w:rPr>
          <w:rFonts w:ascii="Tahoma" w:hAnsi="Tahoma"/>
          <w:spacing w:val="-4"/>
          <w:sz w:val="18"/>
        </w:rPr>
        <w:t>rianças com suspeita de tuberculose intratorácica (ou seja, pulmonar, pleural e mediastínica ou ganglionar hilar), deve procurar-se confirmação bacteriológica através da análise de amostras biológicas adequadas (de expetoração espontânea ou induzida, secre</w:t>
      </w:r>
      <w:r w:rsidRPr="007B49D6">
        <w:rPr>
          <w:rFonts w:ascii="Tahoma" w:hAnsi="Tahoma"/>
          <w:spacing w:val="-4"/>
          <w:sz w:val="18"/>
        </w:rPr>
        <w:t>ções brônquicas, líquido pleural, lavagem gástrica ou biópsia guiada por ecografia endoscópica) por microscopia do esfregaço, testes moleculares rápidos, identificação da espécie e TSA com técnicas baseadas em cultura, efetuados num laboratório com garanti</w:t>
      </w:r>
      <w:r w:rsidRPr="007B49D6">
        <w:rPr>
          <w:rFonts w:ascii="Tahoma" w:hAnsi="Tahoma"/>
          <w:spacing w:val="-4"/>
          <w:sz w:val="18"/>
        </w:rPr>
        <w:t>a de qualidade [3, 5-9]. Em caso de resultados bacteriológicos negativos, deve ser considerado o diagnóstico de tuberculose com base na presença de anomalias compatíveis com tuberculose na radiografia do tórax ou outro método imagiológico, história de expo</w:t>
      </w:r>
      <w:r w:rsidRPr="007B49D6">
        <w:rPr>
          <w:rFonts w:ascii="Tahoma" w:hAnsi="Tahoma"/>
          <w:spacing w:val="-4"/>
          <w:sz w:val="18"/>
        </w:rPr>
        <w:t xml:space="preserve">sição a um caso </w:t>
      </w:r>
      <w:r w:rsidRPr="007B49D6">
        <w:rPr>
          <w:rFonts w:ascii="Tahoma" w:hAnsi="Tahoma"/>
          <w:spacing w:val="-4"/>
          <w:sz w:val="18"/>
        </w:rPr>
        <w:lastRenderedPageBreak/>
        <w:t>infeccioso, evidência de infeção tuberculosa (teste cutâneo de tuberculina (TCT) e/ou teste de libertação de interferão-gama (IGRA) positivo) [5, 10-13] e/ou observações clínicas sugestivas de tuberculose [3]. Em crianças com suspeita de tu</w:t>
      </w:r>
      <w:r w:rsidRPr="007B49D6">
        <w:rPr>
          <w:rFonts w:ascii="Tahoma" w:hAnsi="Tahoma"/>
          <w:spacing w:val="-4"/>
          <w:sz w:val="18"/>
        </w:rPr>
        <w:t xml:space="preserve">berculose extrapulmonar, devem ser obtidas amostras adequadas das localizações presumivelmente envolvidas para microscopia, testes moleculares rápidos recomendados, identificação de espécie, TSA com técnicas baseadas em cultura e exame histopatológico [5, </w:t>
      </w:r>
      <w:r w:rsidRPr="007B49D6">
        <w:rPr>
          <w:rFonts w:ascii="Tahoma" w:hAnsi="Tahoma"/>
          <w:spacing w:val="-4"/>
          <w:sz w:val="18"/>
        </w:rPr>
        <w:t xml:space="preserve">14, 15]. </w:t>
      </w:r>
    </w:p>
    <w:p w:rsidR="00D830C5" w:rsidRPr="007B49D6" w:rsidRDefault="00BB50B0" w:rsidP="0028467E">
      <w:pPr>
        <w:pStyle w:val="EC-Title-5"/>
        <w:spacing w:before="120" w:after="240"/>
      </w:pPr>
      <w:r w:rsidRPr="007B49D6">
        <w:t>Normas para o tratamento de tuberculose</w:t>
      </w:r>
    </w:p>
    <w:p w:rsidR="00DA3A70" w:rsidRPr="007B49D6" w:rsidRDefault="00BB50B0" w:rsidP="00A82B43">
      <w:pPr>
        <w:shd w:val="clear" w:color="auto" w:fill="D9D9D9"/>
        <w:autoSpaceDE w:val="0"/>
        <w:autoSpaceDN w:val="0"/>
        <w:adjustRightInd w:val="0"/>
        <w:spacing w:after="0"/>
        <w:jc w:val="both"/>
        <w:rPr>
          <w:rFonts w:ascii="Tahoma" w:hAnsi="Tahoma" w:cs="Tahoma"/>
          <w:b/>
          <w:bCs/>
          <w:i/>
          <w:sz w:val="24"/>
          <w:szCs w:val="24"/>
        </w:rPr>
      </w:pPr>
      <w:r w:rsidRPr="007B49D6">
        <w:rPr>
          <w:rFonts w:ascii="Tahoma" w:hAnsi="Tahoma"/>
          <w:b/>
          <w:sz w:val="24"/>
        </w:rPr>
        <w:t>Norma 7</w:t>
      </w:r>
    </w:p>
    <w:p w:rsidR="00DA3A70" w:rsidRPr="007B49D6" w:rsidRDefault="00BB50B0" w:rsidP="0028467E">
      <w:pPr>
        <w:spacing w:after="120"/>
        <w:rPr>
          <w:rFonts w:ascii="Tahoma" w:hAnsi="Tahoma" w:cs="Tahoma"/>
          <w:sz w:val="18"/>
          <w:szCs w:val="18"/>
        </w:rPr>
      </w:pPr>
      <w:r w:rsidRPr="007B49D6">
        <w:rPr>
          <w:rFonts w:ascii="Tahoma" w:hAnsi="Tahoma"/>
          <w:sz w:val="18"/>
        </w:rPr>
        <w:t>Qualquer clínico que trate um doente com tuberculose assume uma importante responsabilidade de saúde pública na prevenção da transmissão contínua da infeção e no desenvolvimento de resistências a fá</w:t>
      </w:r>
      <w:r w:rsidRPr="007B49D6">
        <w:rPr>
          <w:rFonts w:ascii="Tahoma" w:hAnsi="Tahoma"/>
          <w:sz w:val="18"/>
        </w:rPr>
        <w:t>rmacos. Para cumprir esta responsabilidade, o profissional de saúde, em colaboração com as autoridades de saúde pública, deve: 1) prescrever um esquema terapêutico adequado (orientado pelo resultado do TSA genotípico e/ou fenotípico); 2) investigar os cont</w:t>
      </w:r>
      <w:r w:rsidRPr="007B49D6">
        <w:rPr>
          <w:rFonts w:ascii="Tahoma" w:hAnsi="Tahoma"/>
          <w:sz w:val="18"/>
        </w:rPr>
        <w:t>actos do doente; 3) avaliar e promover a adesão do doente ao tratamento com uma abordagem centrada no doente em colaboração com familiares, serviços de saúde públicos e/ou comunitários e organizações da sociedade civil; e 4) controlar os resultados do trat</w:t>
      </w:r>
      <w:r w:rsidRPr="007B49D6">
        <w:rPr>
          <w:rFonts w:ascii="Tahoma" w:hAnsi="Tahoma"/>
          <w:sz w:val="18"/>
        </w:rPr>
        <w:t xml:space="preserve">amento [2, 16, 17]. </w:t>
      </w:r>
    </w:p>
    <w:p w:rsidR="00DA3A70" w:rsidRPr="007B49D6" w:rsidRDefault="00BB50B0" w:rsidP="00A82B43">
      <w:pPr>
        <w:shd w:val="clear" w:color="auto" w:fill="D9D9D9"/>
        <w:autoSpaceDE w:val="0"/>
        <w:autoSpaceDN w:val="0"/>
        <w:adjustRightInd w:val="0"/>
        <w:spacing w:after="0"/>
        <w:jc w:val="both"/>
        <w:rPr>
          <w:rFonts w:ascii="Tahoma" w:hAnsi="Tahoma" w:cs="Tahoma"/>
          <w:b/>
          <w:bCs/>
          <w:sz w:val="24"/>
          <w:szCs w:val="24"/>
        </w:rPr>
      </w:pPr>
      <w:r w:rsidRPr="007B49D6">
        <w:rPr>
          <w:rFonts w:ascii="Tahoma" w:hAnsi="Tahoma"/>
          <w:b/>
          <w:sz w:val="24"/>
          <w:shd w:val="clear" w:color="auto" w:fill="D9D9D9"/>
        </w:rPr>
        <w:t>Norma 8</w:t>
      </w:r>
    </w:p>
    <w:p w:rsidR="00DA3A70" w:rsidRPr="007B49D6" w:rsidRDefault="00BB50B0" w:rsidP="0028467E">
      <w:pPr>
        <w:spacing w:after="120"/>
        <w:rPr>
          <w:rFonts w:ascii="Tahoma" w:hAnsi="Tahoma" w:cs="Tahoma"/>
          <w:sz w:val="18"/>
          <w:szCs w:val="18"/>
        </w:rPr>
      </w:pPr>
      <w:r w:rsidRPr="007B49D6">
        <w:rPr>
          <w:rFonts w:ascii="Tahoma" w:hAnsi="Tahoma"/>
          <w:sz w:val="18"/>
        </w:rPr>
        <w:t>Todos os doentes (incluindo aqueles com coinfeção pelo VIH), sem tratamento prévio e sem resistência a fármacos (avaliada através de testes adequados), devem receber um esquema de tratamento de primeira linha internacionalmente</w:t>
      </w:r>
      <w:r w:rsidRPr="007B49D6">
        <w:rPr>
          <w:rFonts w:ascii="Tahoma" w:hAnsi="Tahoma"/>
          <w:sz w:val="18"/>
        </w:rPr>
        <w:t xml:space="preserve"> aceite com fármacos de biodisponibilidade conhecida. A fase inicial deve consistir em 2 meses de isoniazida (H), rifampicina (R), pirazinamida (Z) e etambutol (E). A fase de continuação deve consistir em 4 meses de isoniazida e rifampicina (2HRZE/4HR). As</w:t>
      </w:r>
      <w:r w:rsidRPr="007B49D6">
        <w:rPr>
          <w:rFonts w:ascii="Tahoma" w:hAnsi="Tahoma"/>
          <w:sz w:val="18"/>
        </w:rPr>
        <w:t xml:space="preserve"> doses utilizadas de antituberculosos devem estar de acordo com as recomendações internacionais. As combinações de dose fixa de dois (isoniazida e rifampicina), três (isoniazida, rifampicina e pirazinamida) e quatro (isoniazida, rifampicina, pirazinamida e</w:t>
      </w:r>
      <w:r w:rsidRPr="007B49D6">
        <w:rPr>
          <w:rFonts w:ascii="Tahoma" w:hAnsi="Tahoma"/>
          <w:sz w:val="18"/>
        </w:rPr>
        <w:t xml:space="preserve"> etambutol) fármacos podem proporcionar um modo de administração mais conveniente dos fármacos. </w:t>
      </w:r>
    </w:p>
    <w:p w:rsidR="00DA3A70" w:rsidRPr="007B49D6" w:rsidRDefault="00BB50B0" w:rsidP="00037B0F">
      <w:pPr>
        <w:keepNext/>
        <w:shd w:val="clear" w:color="auto" w:fill="D9D9D9"/>
        <w:autoSpaceDE w:val="0"/>
        <w:autoSpaceDN w:val="0"/>
        <w:adjustRightInd w:val="0"/>
        <w:spacing w:after="0"/>
        <w:jc w:val="both"/>
        <w:rPr>
          <w:rFonts w:ascii="Tahoma" w:hAnsi="Tahoma" w:cs="Tahoma"/>
          <w:b/>
          <w:bCs/>
          <w:i/>
          <w:sz w:val="24"/>
          <w:szCs w:val="24"/>
        </w:rPr>
      </w:pPr>
      <w:r w:rsidRPr="007B49D6">
        <w:rPr>
          <w:rFonts w:ascii="Tahoma" w:hAnsi="Tahoma"/>
          <w:b/>
          <w:sz w:val="24"/>
        </w:rPr>
        <w:t>Norma 9</w:t>
      </w:r>
    </w:p>
    <w:p w:rsidR="00DA3A70" w:rsidRPr="007B49D6" w:rsidRDefault="00BB50B0" w:rsidP="0028467E">
      <w:pPr>
        <w:spacing w:after="120"/>
        <w:rPr>
          <w:rFonts w:ascii="Tahoma" w:hAnsi="Tahoma" w:cs="Tahoma"/>
          <w:szCs w:val="24"/>
        </w:rPr>
      </w:pPr>
      <w:r w:rsidRPr="007B49D6">
        <w:rPr>
          <w:rFonts w:ascii="Tahoma" w:hAnsi="Tahoma"/>
          <w:sz w:val="18"/>
        </w:rPr>
        <w:t>Em todos os casos deve ser desenvolvida uma abordagem centrada no doente baseada nas necessidades deste e no respeito mútuo entre o doente</w:t>
      </w:r>
      <w:r w:rsidRPr="007B49D6">
        <w:rPr>
          <w:rFonts w:ascii="Tahoma" w:hAnsi="Tahoma"/>
          <w:sz w:val="18"/>
        </w:rPr>
        <w:t xml:space="preserve"> e o profissional de saúde.</w:t>
      </w:r>
    </w:p>
    <w:p w:rsidR="00DA3A70" w:rsidRPr="007B49D6" w:rsidRDefault="00BB50B0" w:rsidP="00A82B43">
      <w:pPr>
        <w:shd w:val="clear" w:color="auto" w:fill="D9D9D9"/>
        <w:autoSpaceDE w:val="0"/>
        <w:autoSpaceDN w:val="0"/>
        <w:adjustRightInd w:val="0"/>
        <w:spacing w:after="0"/>
        <w:jc w:val="both"/>
        <w:rPr>
          <w:rFonts w:ascii="Tahoma" w:hAnsi="Tahoma" w:cs="Tahoma"/>
          <w:b/>
          <w:bCs/>
          <w:sz w:val="24"/>
          <w:szCs w:val="24"/>
        </w:rPr>
      </w:pPr>
      <w:r w:rsidRPr="007B49D6">
        <w:rPr>
          <w:rFonts w:ascii="Tahoma" w:hAnsi="Tahoma"/>
          <w:b/>
          <w:sz w:val="24"/>
        </w:rPr>
        <w:t>Norma 10</w:t>
      </w:r>
    </w:p>
    <w:p w:rsidR="00DA3A70" w:rsidRPr="007B49D6" w:rsidRDefault="00BB50B0" w:rsidP="000D0DB0">
      <w:pPr>
        <w:spacing w:after="0"/>
        <w:rPr>
          <w:rFonts w:ascii="Tahoma" w:hAnsi="Tahoma" w:cs="Tahoma"/>
          <w:sz w:val="18"/>
          <w:szCs w:val="18"/>
        </w:rPr>
      </w:pPr>
      <w:r w:rsidRPr="007B49D6">
        <w:rPr>
          <w:rFonts w:ascii="Tahoma" w:hAnsi="Tahoma"/>
          <w:sz w:val="18"/>
        </w:rPr>
        <w:t>A resposta à terapêutica dos doentes com tuberculose pulmonar deve ser controlada por microscopia e cultura de seguimento do esfregaço pelo menos aquando da conclusão da fase inicial do tratamento (dois meses para a tub</w:t>
      </w:r>
      <w:r w:rsidRPr="007B49D6">
        <w:rPr>
          <w:rFonts w:ascii="Tahoma" w:hAnsi="Tahoma"/>
          <w:sz w:val="18"/>
        </w:rPr>
        <w:t>erculose sensível a fármacos). Se o esfregaço e/ou a cultura da expetoração forem positivos no final da fase inicial, devem ser rapidamente realizados testes moleculares de resistência e um TSA. Nos doentes com tuberculose extrapulmonar e em crianças incap</w:t>
      </w:r>
      <w:r w:rsidRPr="007B49D6">
        <w:rPr>
          <w:rFonts w:ascii="Tahoma" w:hAnsi="Tahoma"/>
          <w:sz w:val="18"/>
        </w:rPr>
        <w:t xml:space="preserve">azes de produzir expetoração, deve avaliar-se objetivamente a resposta clínica ao tratamento (peso, marcadores inflamatórios e repetição dos exames de imagem). </w:t>
      </w:r>
    </w:p>
    <w:p w:rsidR="003663F5" w:rsidRPr="007B49D6" w:rsidRDefault="00BB50B0" w:rsidP="003663F5">
      <w:pPr>
        <w:pStyle w:val="EC-Title-6"/>
      </w:pPr>
      <w:r w:rsidRPr="007B49D6">
        <w:t>Requisitos específicos da UE</w:t>
      </w:r>
    </w:p>
    <w:p w:rsidR="00DA3A70" w:rsidRPr="007B49D6" w:rsidRDefault="00BB50B0" w:rsidP="0028467E">
      <w:pPr>
        <w:spacing w:after="120"/>
        <w:rPr>
          <w:rFonts w:ascii="Tahoma" w:hAnsi="Tahoma" w:cs="Tahoma"/>
          <w:spacing w:val="-2"/>
          <w:sz w:val="18"/>
          <w:szCs w:val="18"/>
        </w:rPr>
      </w:pPr>
      <w:r w:rsidRPr="007B49D6">
        <w:rPr>
          <w:rFonts w:ascii="Tahoma" w:hAnsi="Tahoma"/>
          <w:spacing w:val="-2"/>
          <w:sz w:val="18"/>
        </w:rPr>
        <w:t>O controlo do tratamento deve ser realizado de acordo com as norma</w:t>
      </w:r>
      <w:r w:rsidRPr="007B49D6">
        <w:rPr>
          <w:rFonts w:ascii="Tahoma" w:hAnsi="Tahoma"/>
          <w:spacing w:val="-2"/>
          <w:sz w:val="18"/>
        </w:rPr>
        <w:t>s de orientação internacionais [2, 3, 6-8, 18-20]. Na UE, os países têm recursos para realizar o controlo mensal do tratamento. Nos casos de tuberculose multirresistente (MDR-TB), deve ser realizado controlo mensal com base no esfregaço de expetoração e cu</w:t>
      </w:r>
      <w:r w:rsidRPr="007B49D6">
        <w:rPr>
          <w:rFonts w:ascii="Tahoma" w:hAnsi="Tahoma"/>
          <w:spacing w:val="-2"/>
          <w:sz w:val="18"/>
        </w:rPr>
        <w:t>ltura [21, 22].</w:t>
      </w:r>
    </w:p>
    <w:p w:rsidR="00DA3A70" w:rsidRPr="007B49D6" w:rsidRDefault="00BB50B0" w:rsidP="00BE259C">
      <w:pPr>
        <w:shd w:val="clear" w:color="auto" w:fill="D9D9D9"/>
        <w:autoSpaceDE w:val="0"/>
        <w:autoSpaceDN w:val="0"/>
        <w:adjustRightInd w:val="0"/>
        <w:spacing w:after="0"/>
        <w:jc w:val="both"/>
        <w:rPr>
          <w:rFonts w:ascii="Tahoma" w:hAnsi="Tahoma" w:cs="Tahoma"/>
          <w:b/>
          <w:bCs/>
          <w:sz w:val="24"/>
          <w:szCs w:val="24"/>
        </w:rPr>
      </w:pPr>
      <w:r w:rsidRPr="007B49D6">
        <w:rPr>
          <w:rFonts w:ascii="Tahoma" w:hAnsi="Tahoma"/>
          <w:b/>
          <w:sz w:val="24"/>
          <w:shd w:val="clear" w:color="auto" w:fill="D9D9D9"/>
        </w:rPr>
        <w:t>Norma 11</w:t>
      </w:r>
    </w:p>
    <w:p w:rsidR="00DA3A70" w:rsidRPr="007B49D6" w:rsidRDefault="00BB50B0" w:rsidP="0028467E">
      <w:pPr>
        <w:spacing w:after="120"/>
        <w:rPr>
          <w:rFonts w:ascii="Tahoma" w:hAnsi="Tahoma" w:cs="Tahoma"/>
          <w:sz w:val="18"/>
          <w:szCs w:val="18"/>
        </w:rPr>
      </w:pPr>
      <w:r w:rsidRPr="007B49D6">
        <w:rPr>
          <w:rFonts w:ascii="Tahoma" w:hAnsi="Tahoma"/>
          <w:sz w:val="18"/>
        </w:rPr>
        <w:t>Deve ser avaliada a probabilidade de resistência a fármacos, baseada na história de tratamento prévio, na possível exposição a um caso de tuberculose resistente a fármacos e na prevalência de resistência a fármacos na comunidade, e</w:t>
      </w:r>
      <w:r w:rsidRPr="007B49D6">
        <w:rPr>
          <w:rFonts w:ascii="Tahoma" w:hAnsi="Tahoma"/>
          <w:sz w:val="18"/>
        </w:rPr>
        <w:t>specialmente em doentes sem confirmação bacteriológica ou sem possibilidade de realização de testes de suscetibilidade. Devem ser realizados testes rápidos (testes genotípicos de resistência à rifampicina e isoniazida e testes genotípicos/fenotípicos de re</w:t>
      </w:r>
      <w:r w:rsidRPr="007B49D6">
        <w:rPr>
          <w:rFonts w:ascii="Tahoma" w:hAnsi="Tahoma"/>
          <w:sz w:val="18"/>
        </w:rPr>
        <w:t>sistência a medicamentos de segunda linha em doentes com resistência à rifampicina ou com MDR-TB) em todos os doentes, conforme definido nas normas 2 a 4 e 8. Adicionalmente, devem ser imediatamente iniciados aconselhamento e educação para a saúde em todos</w:t>
      </w:r>
      <w:r w:rsidRPr="007B49D6">
        <w:rPr>
          <w:rFonts w:ascii="Tahoma" w:hAnsi="Tahoma"/>
          <w:sz w:val="18"/>
        </w:rPr>
        <w:t xml:space="preserve"> os doentes com tuberculose, de modo a minimizar o potencial de transmissão. Devem ser aplicadas medidas adequadas de controlo de infeções ao contexto como recomendado na norma de saúde pública 20 das ESTC.</w:t>
      </w:r>
    </w:p>
    <w:p w:rsidR="00DA3A70" w:rsidRPr="007B49D6" w:rsidRDefault="00BB50B0" w:rsidP="00DB519A">
      <w:pPr>
        <w:shd w:val="clear" w:color="auto" w:fill="D9D9D9"/>
        <w:autoSpaceDE w:val="0"/>
        <w:autoSpaceDN w:val="0"/>
        <w:adjustRightInd w:val="0"/>
        <w:spacing w:after="0"/>
        <w:jc w:val="both"/>
        <w:rPr>
          <w:rFonts w:ascii="Tahoma" w:hAnsi="Tahoma" w:cs="Tahoma"/>
          <w:b/>
          <w:bCs/>
          <w:sz w:val="24"/>
          <w:szCs w:val="24"/>
        </w:rPr>
      </w:pPr>
      <w:r w:rsidRPr="007B49D6">
        <w:rPr>
          <w:rFonts w:ascii="Tahoma" w:hAnsi="Tahoma"/>
          <w:b/>
          <w:sz w:val="24"/>
          <w:shd w:val="clear" w:color="auto" w:fill="D9D9D9"/>
        </w:rPr>
        <w:t xml:space="preserve">Norma 12 </w:t>
      </w:r>
    </w:p>
    <w:p w:rsidR="00DA3A70" w:rsidRPr="007B49D6" w:rsidRDefault="00BB50B0" w:rsidP="0028467E">
      <w:pPr>
        <w:spacing w:after="120"/>
        <w:rPr>
          <w:rFonts w:ascii="Tahoma" w:hAnsi="Tahoma" w:cs="Tahoma"/>
          <w:sz w:val="18"/>
          <w:szCs w:val="18"/>
        </w:rPr>
      </w:pPr>
      <w:r w:rsidRPr="007B49D6">
        <w:rPr>
          <w:rFonts w:ascii="Tahoma" w:hAnsi="Tahoma"/>
          <w:sz w:val="18"/>
        </w:rPr>
        <w:t xml:space="preserve">Os doentes com tuberculose causada por </w:t>
      </w:r>
      <w:r w:rsidRPr="007B49D6">
        <w:rPr>
          <w:rFonts w:ascii="Tahoma" w:hAnsi="Tahoma"/>
          <w:sz w:val="18"/>
        </w:rPr>
        <w:t>bacilos resistentes a fármacos (especialmente resistente a rifampicina/MDR/extensivamente resistente a fármacos (XDR)) ou com grande probabilidade de a ter devem ser tratados com esquemas terapêuticos individualizados contendo antituberculosos de segunda l</w:t>
      </w:r>
      <w:r w:rsidRPr="007B49D6">
        <w:rPr>
          <w:rFonts w:ascii="Tahoma" w:hAnsi="Tahoma"/>
          <w:sz w:val="18"/>
        </w:rPr>
        <w:t xml:space="preserve">inha e complementares. O esquema escolhido deve ser baseado na confirmação dos padrões de suscetibilidade a </w:t>
      </w:r>
      <w:r w:rsidRPr="007B49D6">
        <w:rPr>
          <w:rFonts w:ascii="Tahoma" w:hAnsi="Tahoma"/>
          <w:sz w:val="18"/>
        </w:rPr>
        <w:lastRenderedPageBreak/>
        <w:t>fármacos. Os esquemas empíricos podem causar resistências adicionais e não são recomendados, exceto em casos de tuberculose com cultura negativa.</w:t>
      </w:r>
    </w:p>
    <w:p w:rsidR="00083CEE" w:rsidRPr="007B49D6" w:rsidRDefault="00BB50B0" w:rsidP="00083CEE">
      <w:pPr>
        <w:spacing w:after="120"/>
        <w:rPr>
          <w:rFonts w:ascii="Tahoma" w:hAnsi="Tahoma" w:cs="Tahoma"/>
          <w:sz w:val="18"/>
          <w:szCs w:val="18"/>
        </w:rPr>
      </w:pPr>
      <w:r w:rsidRPr="007B49D6">
        <w:rPr>
          <w:rFonts w:ascii="Tahoma" w:hAnsi="Tahoma"/>
          <w:sz w:val="18"/>
        </w:rPr>
        <w:t>De</w:t>
      </w:r>
      <w:r w:rsidRPr="007B49D6">
        <w:rPr>
          <w:rFonts w:ascii="Tahoma" w:hAnsi="Tahoma"/>
          <w:sz w:val="18"/>
        </w:rPr>
        <w:t xml:space="preserve">pendendo dos padrões de suscetibilidade a fármacos, deve ser fornecido um tratamento mínimo com cinco antituberculosos durante pelo menos 20 meses [5]. Se o doente preencher os critérios de elegibilidade para o esquema mais curto de MDR-TB (9 a 11 meses), </w:t>
      </w:r>
      <w:r w:rsidRPr="007B49D6">
        <w:rPr>
          <w:rFonts w:ascii="Tahoma" w:hAnsi="Tahoma"/>
          <w:sz w:val="18"/>
        </w:rPr>
        <w:t xml:space="preserve">este pode ser usado. </w:t>
      </w:r>
    </w:p>
    <w:p w:rsidR="00083CEE" w:rsidRPr="007B49D6" w:rsidRDefault="00BB50B0" w:rsidP="0028467E">
      <w:r w:rsidRPr="007B49D6">
        <w:br w:type="page"/>
      </w:r>
    </w:p>
    <w:p w:rsidR="00835340" w:rsidRPr="007B49D6" w:rsidRDefault="00BB50B0" w:rsidP="00835340">
      <w:pPr>
        <w:pStyle w:val="EC-Title-6"/>
      </w:pPr>
      <w:r w:rsidRPr="007B49D6">
        <w:lastRenderedPageBreak/>
        <w:t>Requisitos específicos da UE</w:t>
      </w:r>
    </w:p>
    <w:p w:rsidR="00DA3A70" w:rsidRPr="007B49D6" w:rsidRDefault="00BB50B0" w:rsidP="0028467E">
      <w:pPr>
        <w:spacing w:after="120"/>
        <w:rPr>
          <w:rFonts w:ascii="Tahoma" w:hAnsi="Tahoma" w:cs="Tahoma"/>
          <w:sz w:val="18"/>
          <w:szCs w:val="18"/>
        </w:rPr>
      </w:pPr>
      <w:r w:rsidRPr="007B49D6">
        <w:rPr>
          <w:rFonts w:ascii="Tahoma" w:hAnsi="Tahoma"/>
          <w:sz w:val="18"/>
        </w:rPr>
        <w:t>Como o tratamento da MDR/XDR-TB representa muitas vezes a última possibilidade de garantir a cura e sobrevivência do doente, são necessárias múltiplas medidas centradas no doente incluindo o aconselhamen</w:t>
      </w:r>
      <w:r w:rsidRPr="007B49D6">
        <w:rPr>
          <w:rFonts w:ascii="Tahoma" w:hAnsi="Tahoma"/>
          <w:sz w:val="18"/>
        </w:rPr>
        <w:t>to, a observação e o apoio do tratamento, bem como apoio psicossocial para garantir a adesão ao tratamento [5, 23-25]. Isto é particularmente importante dado que estes doentes pertencem muitas vezes grupos social e economicamente desfavorecidos.</w:t>
      </w:r>
    </w:p>
    <w:p w:rsidR="00DA3A70" w:rsidRPr="007B49D6" w:rsidRDefault="00BB50B0" w:rsidP="0028467E">
      <w:pPr>
        <w:spacing w:after="120"/>
        <w:rPr>
          <w:rFonts w:ascii="Tahoma" w:hAnsi="Tahoma" w:cs="Tahoma"/>
          <w:sz w:val="18"/>
          <w:szCs w:val="18"/>
        </w:rPr>
      </w:pPr>
      <w:r w:rsidRPr="007B49D6">
        <w:rPr>
          <w:rFonts w:ascii="Tahoma" w:hAnsi="Tahoma"/>
          <w:sz w:val="18"/>
        </w:rPr>
        <w:t>Não deve s</w:t>
      </w:r>
      <w:r w:rsidRPr="007B49D6">
        <w:rPr>
          <w:rFonts w:ascii="Tahoma" w:hAnsi="Tahoma"/>
          <w:sz w:val="18"/>
        </w:rPr>
        <w:t>er administrado nenhum fármaco com resistência documentada (por TSA molecular ou fenotípico) para tratamento de doentes com MDR-TB. Assim, deve ser realizado um TSA com fármacos de segunda linha para confirmar o padrão de resistência, bem como para orienta</w:t>
      </w:r>
      <w:r w:rsidRPr="007B49D6">
        <w:rPr>
          <w:rFonts w:ascii="Tahoma" w:hAnsi="Tahoma"/>
          <w:sz w:val="18"/>
        </w:rPr>
        <w:t>r a escolha correta do tratamento.</w:t>
      </w:r>
    </w:p>
    <w:p w:rsidR="00DA3A70" w:rsidRPr="007B49D6" w:rsidRDefault="00BB50B0" w:rsidP="0028467E">
      <w:pPr>
        <w:spacing w:after="120"/>
        <w:rPr>
          <w:rFonts w:ascii="Tahoma" w:hAnsi="Tahoma" w:cs="Tahoma"/>
          <w:sz w:val="18"/>
          <w:szCs w:val="18"/>
        </w:rPr>
      </w:pPr>
      <w:r w:rsidRPr="007B49D6">
        <w:rPr>
          <w:rFonts w:ascii="Tahoma" w:hAnsi="Tahoma"/>
          <w:sz w:val="18"/>
        </w:rPr>
        <w:t xml:space="preserve">Na UE/EEE, o TSA para etambutol é considerado fiável quando realizado em laboratórios com garantia de qualidade [26]. O teste à pirazinamida pode ser realizado por métodos genotípicos (deteção de mutações </w:t>
      </w:r>
      <w:r w:rsidRPr="007B49D6">
        <w:rPr>
          <w:rFonts w:ascii="Tahoma" w:hAnsi="Tahoma"/>
          <w:i/>
          <w:sz w:val="18"/>
        </w:rPr>
        <w:t>pncA</w:t>
      </w:r>
      <w:r w:rsidRPr="007B49D6">
        <w:rPr>
          <w:rFonts w:ascii="Tahoma" w:hAnsi="Tahoma"/>
          <w:sz w:val="18"/>
        </w:rPr>
        <w:t>) ou fenotíp</w:t>
      </w:r>
      <w:r w:rsidRPr="007B49D6">
        <w:rPr>
          <w:rFonts w:ascii="Tahoma" w:hAnsi="Tahoma"/>
          <w:sz w:val="18"/>
        </w:rPr>
        <w:t>icos (ou seja, automatizados com base no crescimento em meio líquido).</w:t>
      </w:r>
    </w:p>
    <w:p w:rsidR="00DA3A70" w:rsidRPr="007B49D6" w:rsidRDefault="00BB50B0" w:rsidP="0028467E">
      <w:pPr>
        <w:spacing w:after="120"/>
        <w:rPr>
          <w:rFonts w:ascii="Tahoma" w:hAnsi="Tahoma" w:cs="Tahoma"/>
          <w:sz w:val="18"/>
          <w:szCs w:val="18"/>
        </w:rPr>
      </w:pPr>
      <w:r w:rsidRPr="007B49D6">
        <w:rPr>
          <w:rFonts w:ascii="Tahoma" w:hAnsi="Tahoma"/>
          <w:sz w:val="18"/>
        </w:rPr>
        <w:t>O esquema individualizado deve incluir pelo menos cinco antibacilares eficazes durante a fase intensiva, incluindo pirazinamida e quatro antituberculosos principais de segunda linha. Os</w:t>
      </w:r>
      <w:r w:rsidRPr="007B49D6">
        <w:rPr>
          <w:rFonts w:ascii="Tahoma" w:hAnsi="Tahoma"/>
          <w:sz w:val="18"/>
        </w:rPr>
        <w:t xml:space="preserve"> fármacos devem ser escolhidos da seguinte forma: um do grupo A, um do grupo B e pelo menos dois do grupo C (Tabela). Se o número mínimo de cinco fármacos antituberculosos eficazes não puder ser atingido com fármacos incluídos nos grupos A a C, podem ser a</w:t>
      </w:r>
      <w:r w:rsidRPr="007B49D6">
        <w:rPr>
          <w:rFonts w:ascii="Tahoma" w:hAnsi="Tahoma"/>
          <w:sz w:val="18"/>
        </w:rPr>
        <w:t>dicionados um medicamento do grupo D2 e outros do grupo D3 até perfazer o total de cinco. Se a pirazinamida não puder ser usada (por ex., devido a resistência ou toxicidade), pode ser usado um fármaco adicional do grupo C ou D para reforçar o esquema. A du</w:t>
      </w:r>
      <w:r w:rsidRPr="007B49D6">
        <w:rPr>
          <w:rFonts w:ascii="Tahoma" w:hAnsi="Tahoma"/>
          <w:sz w:val="18"/>
        </w:rPr>
        <w:t xml:space="preserve">ração total do tratamento varia entre 20 e 24 meses, com uma fase intensiva recomendada de 8 meses [5]. </w:t>
      </w:r>
    </w:p>
    <w:p w:rsidR="00DA3A70" w:rsidRPr="007B49D6" w:rsidRDefault="00BB50B0" w:rsidP="0028467E">
      <w:pPr>
        <w:spacing w:after="120"/>
        <w:rPr>
          <w:rFonts w:ascii="Tahoma" w:hAnsi="Tahoma" w:cs="Tahoma"/>
          <w:sz w:val="18"/>
          <w:szCs w:val="18"/>
          <w:highlight w:val="yellow"/>
        </w:rPr>
      </w:pPr>
      <w:r w:rsidRPr="007B49D6">
        <w:rPr>
          <w:rFonts w:ascii="Tahoma" w:hAnsi="Tahoma"/>
          <w:sz w:val="18"/>
        </w:rPr>
        <w:t>Em doentes com tuberculose resistente à rifampicina ou MDR-TB, sem tratamento prévio com fármacos de segunda linha e cuja resistência a fluoroquinolona</w:t>
      </w:r>
      <w:r w:rsidRPr="007B49D6">
        <w:rPr>
          <w:rFonts w:ascii="Tahoma" w:hAnsi="Tahoma"/>
          <w:sz w:val="18"/>
        </w:rPr>
        <w:t xml:space="preserve">s e agentes injetáveis de segunda linha foi excluída ou considerada altamente improvável, pode ser usado um esquema mais curto de 9 a 11 meses recomendado pela OMS para MDR-TB em vez do esquema individualizado convencional [5, 25, 27]. </w:t>
      </w:r>
    </w:p>
    <w:p w:rsidR="00DA3A70" w:rsidRPr="007B49D6" w:rsidRDefault="00BB50B0" w:rsidP="0028467E">
      <w:pPr>
        <w:spacing w:after="120"/>
        <w:rPr>
          <w:rFonts w:ascii="Tahoma" w:hAnsi="Tahoma" w:cs="Tahoma"/>
          <w:sz w:val="18"/>
          <w:szCs w:val="18"/>
        </w:rPr>
      </w:pPr>
      <w:r w:rsidRPr="007B49D6">
        <w:rPr>
          <w:rFonts w:ascii="Tahoma" w:hAnsi="Tahoma"/>
          <w:sz w:val="18"/>
        </w:rPr>
        <w:t xml:space="preserve">É necessário o tratamento dos doentes com XDR-TB ou estirpes resistentes a fluoroquinolonas ou injetáveis de segunda linha com novos medicamentos, incluindo bedaquilina e delamanida em conjunção com medicamentos readaptados como linezolida e clofazimina e </w:t>
      </w:r>
      <w:r w:rsidRPr="007B49D6">
        <w:rPr>
          <w:rFonts w:ascii="Tahoma" w:hAnsi="Tahoma"/>
          <w:sz w:val="18"/>
        </w:rPr>
        <w:t xml:space="preserve">medicamentos de segunda linha a que estirpe de </w:t>
      </w:r>
      <w:r w:rsidRPr="007B49D6">
        <w:rPr>
          <w:rFonts w:ascii="Tahoma" w:hAnsi="Tahoma"/>
          <w:i/>
          <w:sz w:val="18"/>
        </w:rPr>
        <w:t>M. tuberculosis</w:t>
      </w:r>
      <w:r w:rsidRPr="007B49D6">
        <w:rPr>
          <w:rFonts w:ascii="Tahoma" w:hAnsi="Tahoma"/>
          <w:sz w:val="18"/>
        </w:rPr>
        <w:t xml:space="preserve"> seja provavelmente sensível [28, 29]. Também podem ser considerados medicamentos novos ou readaptados em doentes com eventos adversos graves a fluoroquinolonas ou injetáveis de segunda linha.</w:t>
      </w:r>
    </w:p>
    <w:p w:rsidR="00DA3A70" w:rsidRPr="007B49D6" w:rsidRDefault="00BB50B0" w:rsidP="000D0DB0">
      <w:pPr>
        <w:rPr>
          <w:rFonts w:ascii="Tahoma" w:hAnsi="Tahoma" w:cs="Tahoma"/>
          <w:spacing w:val="-2"/>
          <w:sz w:val="18"/>
          <w:szCs w:val="18"/>
        </w:rPr>
      </w:pPr>
      <w:r w:rsidRPr="007B49D6">
        <w:rPr>
          <w:rFonts w:ascii="Tahoma" w:hAnsi="Tahoma"/>
          <w:spacing w:val="-2"/>
          <w:sz w:val="18"/>
        </w:rPr>
        <w:t>O</w:t>
      </w:r>
      <w:r w:rsidRPr="007B49D6">
        <w:rPr>
          <w:rFonts w:ascii="Tahoma" w:hAnsi="Tahoma"/>
          <w:spacing w:val="-2"/>
          <w:sz w:val="18"/>
        </w:rPr>
        <w:t>s eventos adversos após a prescrição de medicamentos de segunda linha devem ser analisados de acordo com as recomendações internacionais a fim de limitar a probabilidade de perder um fármaco eficaz devido aos mesmos [2]</w:t>
      </w:r>
    </w:p>
    <w:p w:rsidR="00DA3A70" w:rsidRPr="007B49D6" w:rsidRDefault="00BB50B0" w:rsidP="0028467E">
      <w:pPr>
        <w:spacing w:after="120"/>
        <w:rPr>
          <w:rFonts w:ascii="Tahoma" w:hAnsi="Tahoma" w:cs="Tahoma"/>
          <w:sz w:val="18"/>
          <w:szCs w:val="18"/>
        </w:rPr>
      </w:pPr>
      <w:r w:rsidRPr="007B49D6">
        <w:rPr>
          <w:rFonts w:ascii="Tahoma" w:hAnsi="Tahoma"/>
          <w:sz w:val="18"/>
        </w:rPr>
        <w:t>Os eventos adversos, bem como a deci</w:t>
      </w:r>
      <w:r w:rsidRPr="007B49D6">
        <w:rPr>
          <w:rFonts w:ascii="Tahoma" w:hAnsi="Tahoma"/>
          <w:sz w:val="18"/>
        </w:rPr>
        <w:t>são de iniciar, modificar ou interromper um esquema de segunda linha devem ser abordados por uma equipa de especialistas (por ex., "TB Consilium" ou entidade semelhante) e não por médicos individuais, a fim de minimizar erros e partilhar a responsabilidade</w:t>
      </w:r>
      <w:r w:rsidRPr="007B49D6">
        <w:rPr>
          <w:rFonts w:ascii="Tahoma" w:hAnsi="Tahoma"/>
          <w:sz w:val="18"/>
        </w:rPr>
        <w:t>, bem como para partilhar conhecimentos e experiência [28, 30, 31]. Devem ser feitos todos os esforços para evitar o desenvolvimento de novas resistências a fármacos.</w:t>
      </w:r>
    </w:p>
    <w:p w:rsidR="00DA3A70" w:rsidRPr="007B49D6" w:rsidRDefault="00BB50B0" w:rsidP="0028467E">
      <w:pPr>
        <w:spacing w:after="120"/>
        <w:rPr>
          <w:rFonts w:ascii="Tahoma" w:hAnsi="Tahoma" w:cs="Tahoma"/>
          <w:sz w:val="18"/>
          <w:szCs w:val="18"/>
        </w:rPr>
      </w:pPr>
      <w:r w:rsidRPr="007B49D6">
        <w:rPr>
          <w:rFonts w:ascii="Tahoma" w:hAnsi="Tahoma"/>
          <w:sz w:val="18"/>
        </w:rPr>
        <w:t>A OMS sugeriu que, além da quimioterapia, pode ser usada cirurgia em casos selecionados d</w:t>
      </w:r>
      <w:r w:rsidRPr="007B49D6">
        <w:rPr>
          <w:rFonts w:ascii="Tahoma" w:hAnsi="Tahoma"/>
          <w:sz w:val="18"/>
        </w:rPr>
        <w:t>e tuberculose pulmonar (por ex., doentes com grandes cavidades confinadas a um lobo) [23]. É necessária investigação adicional neste sentido.</w:t>
      </w:r>
    </w:p>
    <w:p w:rsidR="00835340" w:rsidRPr="007B49D6" w:rsidRDefault="00BB50B0">
      <w:pPr>
        <w:spacing w:after="160" w:line="259" w:lineRule="auto"/>
        <w:rPr>
          <w:b/>
        </w:rPr>
      </w:pPr>
      <w:r w:rsidRPr="007B49D6">
        <w:br w:type="page"/>
      </w:r>
    </w:p>
    <w:p w:rsidR="00DA3A70" w:rsidRPr="007B49D6" w:rsidRDefault="00BB50B0" w:rsidP="0028467E">
      <w:pPr>
        <w:spacing w:after="120"/>
        <w:rPr>
          <w:rFonts w:ascii="Tahoma" w:hAnsi="Tahoma" w:cs="Tahoma"/>
          <w:b/>
          <w:sz w:val="18"/>
          <w:szCs w:val="18"/>
        </w:rPr>
      </w:pPr>
      <w:r w:rsidRPr="007B49D6">
        <w:rPr>
          <w:rFonts w:ascii="Tahoma" w:hAnsi="Tahoma"/>
          <w:b/>
          <w:sz w:val="18"/>
        </w:rPr>
        <w:lastRenderedPageBreak/>
        <w:t>Classificação da Organização Mundial de Saúde de medicamentos antituberculosos [23]</w:t>
      </w:r>
    </w:p>
    <w:tbl>
      <w:tblPr>
        <w:tblW w:w="906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3031"/>
        <w:gridCol w:w="675"/>
        <w:gridCol w:w="2528"/>
        <w:gridCol w:w="2835"/>
      </w:tblGrid>
      <w:tr w:rsidR="00151E01" w:rsidTr="0028467E">
        <w:tc>
          <w:tcPr>
            <w:tcW w:w="3031" w:type="dxa"/>
            <w:shd w:val="clear" w:color="auto" w:fill="69AF23"/>
          </w:tcPr>
          <w:p w:rsidR="00DA3A70" w:rsidRPr="007B49D6" w:rsidRDefault="00BB50B0" w:rsidP="0028467E">
            <w:pPr>
              <w:autoSpaceDE w:val="0"/>
              <w:autoSpaceDN w:val="0"/>
              <w:adjustRightInd w:val="0"/>
              <w:spacing w:before="120" w:after="120" w:line="240" w:lineRule="auto"/>
              <w:ind w:left="720"/>
              <w:jc w:val="both"/>
              <w:rPr>
                <w:rFonts w:ascii="Tahoma" w:hAnsi="Tahoma" w:cs="Tahoma"/>
                <w:b/>
                <w:color w:val="FFFFFF" w:themeColor="background1"/>
                <w:sz w:val="18"/>
                <w:szCs w:val="18"/>
              </w:rPr>
            </w:pPr>
            <w:r w:rsidRPr="007B49D6">
              <w:rPr>
                <w:rFonts w:ascii="Tahoma" w:hAnsi="Tahoma"/>
                <w:b/>
                <w:color w:val="FFFFFF" w:themeColor="background1"/>
                <w:sz w:val="18"/>
              </w:rPr>
              <w:t>Grupo</w:t>
            </w:r>
          </w:p>
        </w:tc>
        <w:tc>
          <w:tcPr>
            <w:tcW w:w="3203" w:type="dxa"/>
            <w:gridSpan w:val="2"/>
            <w:shd w:val="clear" w:color="auto" w:fill="69AF23"/>
          </w:tcPr>
          <w:p w:rsidR="00DA3A70" w:rsidRPr="007B49D6" w:rsidRDefault="00BB50B0" w:rsidP="0028467E">
            <w:pPr>
              <w:autoSpaceDE w:val="0"/>
              <w:autoSpaceDN w:val="0"/>
              <w:adjustRightInd w:val="0"/>
              <w:spacing w:before="120" w:after="120" w:line="240" w:lineRule="auto"/>
              <w:jc w:val="both"/>
              <w:rPr>
                <w:rFonts w:ascii="Tahoma" w:hAnsi="Tahoma" w:cs="Tahoma"/>
                <w:b/>
                <w:color w:val="FFFFFF" w:themeColor="background1"/>
                <w:sz w:val="18"/>
                <w:szCs w:val="18"/>
              </w:rPr>
            </w:pPr>
            <w:r w:rsidRPr="007B49D6">
              <w:rPr>
                <w:rFonts w:ascii="Tahoma" w:hAnsi="Tahoma"/>
                <w:b/>
                <w:color w:val="FFFFFF" w:themeColor="background1"/>
                <w:sz w:val="18"/>
              </w:rPr>
              <w:t>Fármaco</w:t>
            </w:r>
          </w:p>
        </w:tc>
        <w:tc>
          <w:tcPr>
            <w:tcW w:w="2835" w:type="dxa"/>
            <w:shd w:val="clear" w:color="auto" w:fill="69AF23"/>
          </w:tcPr>
          <w:p w:rsidR="00DA3A70" w:rsidRPr="007B49D6" w:rsidRDefault="00BB50B0" w:rsidP="0028467E">
            <w:pPr>
              <w:autoSpaceDE w:val="0"/>
              <w:autoSpaceDN w:val="0"/>
              <w:adjustRightInd w:val="0"/>
              <w:spacing w:before="120" w:after="120" w:line="240" w:lineRule="auto"/>
              <w:jc w:val="both"/>
              <w:rPr>
                <w:rFonts w:ascii="Tahoma" w:hAnsi="Tahoma" w:cs="Tahoma"/>
                <w:b/>
                <w:color w:val="FFFFFF" w:themeColor="background1"/>
                <w:sz w:val="18"/>
                <w:szCs w:val="18"/>
              </w:rPr>
            </w:pPr>
            <w:r w:rsidRPr="007B49D6">
              <w:rPr>
                <w:rFonts w:ascii="Tahoma" w:hAnsi="Tahoma"/>
                <w:b/>
                <w:color w:val="FFFFFF" w:themeColor="background1"/>
                <w:sz w:val="18"/>
              </w:rPr>
              <w:t>Abreviatura</w:t>
            </w:r>
          </w:p>
        </w:tc>
      </w:tr>
      <w:tr w:rsidR="00151E01" w:rsidTr="0028467E">
        <w:tc>
          <w:tcPr>
            <w:tcW w:w="3031" w:type="dxa"/>
            <w:shd w:val="clear" w:color="auto" w:fill="auto"/>
          </w:tcPr>
          <w:p w:rsidR="00DA3A70" w:rsidRPr="007B49D6" w:rsidRDefault="00BB50B0" w:rsidP="00D40AC5">
            <w:pPr>
              <w:pStyle w:val="ListParagraph"/>
              <w:numPr>
                <w:ilvl w:val="0"/>
                <w:numId w:val="32"/>
              </w:numPr>
              <w:autoSpaceDE w:val="0"/>
              <w:autoSpaceDN w:val="0"/>
              <w:adjustRightInd w:val="0"/>
              <w:spacing w:after="0" w:line="240" w:lineRule="auto"/>
              <w:rPr>
                <w:rFonts w:ascii="Tahoma" w:hAnsi="Tahoma" w:cs="Tahoma"/>
                <w:sz w:val="18"/>
                <w:szCs w:val="18"/>
              </w:rPr>
            </w:pPr>
            <w:r w:rsidRPr="007B49D6">
              <w:rPr>
                <w:rFonts w:ascii="Tahoma" w:hAnsi="Tahoma"/>
                <w:sz w:val="18"/>
              </w:rPr>
              <w:t>Fluoroquinolonas</w:t>
            </w:r>
          </w:p>
        </w:tc>
        <w:tc>
          <w:tcPr>
            <w:tcW w:w="3203" w:type="dxa"/>
            <w:gridSpan w:val="2"/>
            <w:shd w:val="clear" w:color="auto" w:fill="auto"/>
          </w:tcPr>
          <w:p w:rsidR="00DA3A70" w:rsidRPr="007B49D6" w:rsidRDefault="00BB50B0" w:rsidP="000D0DB0">
            <w:pPr>
              <w:autoSpaceDE w:val="0"/>
              <w:autoSpaceDN w:val="0"/>
              <w:adjustRightInd w:val="0"/>
              <w:spacing w:after="0" w:line="240" w:lineRule="auto"/>
              <w:rPr>
                <w:rFonts w:ascii="Tahoma" w:hAnsi="Tahoma" w:cs="Tahoma"/>
                <w:sz w:val="18"/>
                <w:szCs w:val="18"/>
              </w:rPr>
            </w:pPr>
            <w:r w:rsidRPr="007B49D6">
              <w:rPr>
                <w:rFonts w:ascii="Tahoma" w:hAnsi="Tahoma"/>
                <w:sz w:val="18"/>
              </w:rPr>
              <w:t>Levofloxacina</w:t>
            </w:r>
          </w:p>
          <w:p w:rsidR="00DA3A70" w:rsidRPr="007B49D6" w:rsidRDefault="00BB50B0" w:rsidP="000D0DB0">
            <w:pPr>
              <w:autoSpaceDE w:val="0"/>
              <w:autoSpaceDN w:val="0"/>
              <w:adjustRightInd w:val="0"/>
              <w:spacing w:after="0" w:line="240" w:lineRule="auto"/>
              <w:rPr>
                <w:rFonts w:ascii="Tahoma" w:hAnsi="Tahoma" w:cs="Tahoma"/>
                <w:sz w:val="18"/>
                <w:szCs w:val="18"/>
              </w:rPr>
            </w:pPr>
            <w:r w:rsidRPr="007B49D6">
              <w:rPr>
                <w:rFonts w:ascii="Tahoma" w:hAnsi="Tahoma"/>
                <w:sz w:val="18"/>
              </w:rPr>
              <w:t>Moxifloxacina</w:t>
            </w:r>
          </w:p>
          <w:p w:rsidR="00DA3A70" w:rsidRPr="007B49D6" w:rsidRDefault="00BB50B0" w:rsidP="000D0DB0">
            <w:pPr>
              <w:autoSpaceDE w:val="0"/>
              <w:autoSpaceDN w:val="0"/>
              <w:adjustRightInd w:val="0"/>
              <w:spacing w:after="0" w:line="240" w:lineRule="auto"/>
              <w:rPr>
                <w:rFonts w:ascii="Tahoma" w:hAnsi="Tahoma" w:cs="Tahoma"/>
                <w:sz w:val="18"/>
                <w:szCs w:val="18"/>
              </w:rPr>
            </w:pPr>
            <w:r w:rsidRPr="007B49D6">
              <w:rPr>
                <w:rFonts w:ascii="Tahoma" w:hAnsi="Tahoma"/>
                <w:sz w:val="18"/>
              </w:rPr>
              <w:t>Gatifloxacina</w:t>
            </w:r>
          </w:p>
        </w:tc>
        <w:tc>
          <w:tcPr>
            <w:tcW w:w="2835" w:type="dxa"/>
            <w:shd w:val="clear" w:color="auto" w:fill="auto"/>
          </w:tcPr>
          <w:p w:rsidR="00DA3A70" w:rsidRPr="007B49D6" w:rsidRDefault="00BB50B0" w:rsidP="000D0DB0">
            <w:pPr>
              <w:autoSpaceDE w:val="0"/>
              <w:autoSpaceDN w:val="0"/>
              <w:adjustRightInd w:val="0"/>
              <w:spacing w:after="0" w:line="240" w:lineRule="auto"/>
              <w:rPr>
                <w:rFonts w:ascii="Tahoma" w:hAnsi="Tahoma" w:cs="Tahoma"/>
                <w:sz w:val="18"/>
                <w:szCs w:val="18"/>
              </w:rPr>
            </w:pPr>
            <w:r w:rsidRPr="007B49D6">
              <w:rPr>
                <w:rFonts w:ascii="Tahoma" w:hAnsi="Tahoma"/>
                <w:sz w:val="18"/>
              </w:rPr>
              <w:t>Lfx</w:t>
            </w:r>
          </w:p>
          <w:p w:rsidR="00DA3A70" w:rsidRPr="007B49D6" w:rsidRDefault="00BB50B0" w:rsidP="000D0DB0">
            <w:pPr>
              <w:autoSpaceDE w:val="0"/>
              <w:autoSpaceDN w:val="0"/>
              <w:adjustRightInd w:val="0"/>
              <w:spacing w:after="0" w:line="240" w:lineRule="auto"/>
              <w:rPr>
                <w:rFonts w:ascii="Tahoma" w:hAnsi="Tahoma" w:cs="Tahoma"/>
                <w:sz w:val="18"/>
                <w:szCs w:val="18"/>
              </w:rPr>
            </w:pPr>
            <w:r w:rsidRPr="007B49D6">
              <w:rPr>
                <w:rFonts w:ascii="Tahoma" w:hAnsi="Tahoma"/>
                <w:sz w:val="18"/>
              </w:rPr>
              <w:t>Mfx</w:t>
            </w:r>
          </w:p>
          <w:p w:rsidR="00DA3A70" w:rsidRPr="007B49D6" w:rsidRDefault="00BB50B0" w:rsidP="000D0DB0">
            <w:pPr>
              <w:autoSpaceDE w:val="0"/>
              <w:autoSpaceDN w:val="0"/>
              <w:adjustRightInd w:val="0"/>
              <w:spacing w:after="0" w:line="240" w:lineRule="auto"/>
              <w:rPr>
                <w:rFonts w:ascii="Tahoma" w:hAnsi="Tahoma" w:cs="Tahoma"/>
                <w:sz w:val="18"/>
                <w:szCs w:val="18"/>
              </w:rPr>
            </w:pPr>
            <w:r w:rsidRPr="007B49D6">
              <w:rPr>
                <w:rFonts w:ascii="Tahoma" w:hAnsi="Tahoma"/>
                <w:sz w:val="18"/>
              </w:rPr>
              <w:t>Gfx</w:t>
            </w:r>
          </w:p>
        </w:tc>
      </w:tr>
      <w:tr w:rsidR="00151E01" w:rsidTr="0028467E">
        <w:tc>
          <w:tcPr>
            <w:tcW w:w="3031" w:type="dxa"/>
            <w:shd w:val="clear" w:color="auto" w:fill="auto"/>
          </w:tcPr>
          <w:p w:rsidR="00DA3A70" w:rsidRPr="007B49D6" w:rsidRDefault="00BB50B0" w:rsidP="00D40AC5">
            <w:pPr>
              <w:pStyle w:val="ListParagraph"/>
              <w:numPr>
                <w:ilvl w:val="0"/>
                <w:numId w:val="32"/>
              </w:numPr>
              <w:autoSpaceDE w:val="0"/>
              <w:autoSpaceDN w:val="0"/>
              <w:adjustRightInd w:val="0"/>
              <w:spacing w:after="0" w:line="240" w:lineRule="auto"/>
              <w:rPr>
                <w:rFonts w:ascii="Tahoma" w:hAnsi="Tahoma" w:cs="Tahoma"/>
                <w:sz w:val="18"/>
                <w:szCs w:val="18"/>
              </w:rPr>
            </w:pPr>
            <w:r w:rsidRPr="007B49D6">
              <w:rPr>
                <w:rFonts w:ascii="Tahoma" w:hAnsi="Tahoma"/>
                <w:sz w:val="18"/>
              </w:rPr>
              <w:t>Injetáveis de segunda linha</w:t>
            </w:r>
          </w:p>
        </w:tc>
        <w:tc>
          <w:tcPr>
            <w:tcW w:w="3203" w:type="dxa"/>
            <w:gridSpan w:val="2"/>
            <w:shd w:val="clear" w:color="auto" w:fill="auto"/>
          </w:tcPr>
          <w:p w:rsidR="00DA3A70" w:rsidRPr="007B49D6" w:rsidRDefault="00BB50B0" w:rsidP="006F6381">
            <w:pPr>
              <w:autoSpaceDE w:val="0"/>
              <w:autoSpaceDN w:val="0"/>
              <w:adjustRightInd w:val="0"/>
              <w:spacing w:after="0" w:line="240" w:lineRule="auto"/>
              <w:jc w:val="both"/>
              <w:rPr>
                <w:rFonts w:ascii="Tahoma" w:hAnsi="Tahoma" w:cs="Tahoma"/>
                <w:sz w:val="18"/>
                <w:szCs w:val="18"/>
              </w:rPr>
            </w:pPr>
            <w:r w:rsidRPr="007B49D6">
              <w:rPr>
                <w:rFonts w:ascii="Tahoma" w:hAnsi="Tahoma"/>
                <w:sz w:val="18"/>
              </w:rPr>
              <w:t>Amicacina</w:t>
            </w:r>
          </w:p>
          <w:p w:rsidR="00DA3A70" w:rsidRPr="007B49D6" w:rsidRDefault="00BB50B0" w:rsidP="006F6381">
            <w:pPr>
              <w:autoSpaceDE w:val="0"/>
              <w:autoSpaceDN w:val="0"/>
              <w:adjustRightInd w:val="0"/>
              <w:spacing w:after="0" w:line="240" w:lineRule="auto"/>
              <w:jc w:val="both"/>
              <w:rPr>
                <w:rFonts w:ascii="Tahoma" w:hAnsi="Tahoma" w:cs="Tahoma"/>
                <w:sz w:val="18"/>
                <w:szCs w:val="18"/>
              </w:rPr>
            </w:pPr>
            <w:r w:rsidRPr="007B49D6">
              <w:rPr>
                <w:rFonts w:ascii="Tahoma" w:hAnsi="Tahoma"/>
                <w:sz w:val="18"/>
              </w:rPr>
              <w:t>Capreomicina</w:t>
            </w:r>
          </w:p>
          <w:p w:rsidR="00DA3A70" w:rsidRPr="007B49D6" w:rsidRDefault="00BB50B0" w:rsidP="006F6381">
            <w:pPr>
              <w:autoSpaceDE w:val="0"/>
              <w:autoSpaceDN w:val="0"/>
              <w:adjustRightInd w:val="0"/>
              <w:spacing w:after="0" w:line="240" w:lineRule="auto"/>
              <w:jc w:val="both"/>
              <w:rPr>
                <w:rFonts w:ascii="Tahoma" w:hAnsi="Tahoma" w:cs="Tahoma"/>
                <w:sz w:val="18"/>
                <w:szCs w:val="18"/>
              </w:rPr>
            </w:pPr>
            <w:r w:rsidRPr="007B49D6">
              <w:rPr>
                <w:rFonts w:ascii="Tahoma" w:hAnsi="Tahoma"/>
                <w:sz w:val="18"/>
              </w:rPr>
              <w:t>Canamicina</w:t>
            </w:r>
          </w:p>
          <w:p w:rsidR="00DA3A70" w:rsidRPr="007B49D6" w:rsidRDefault="00BB50B0" w:rsidP="006F6381">
            <w:pPr>
              <w:autoSpaceDE w:val="0"/>
              <w:autoSpaceDN w:val="0"/>
              <w:adjustRightInd w:val="0"/>
              <w:spacing w:after="0" w:line="240" w:lineRule="auto"/>
              <w:jc w:val="both"/>
              <w:rPr>
                <w:rFonts w:ascii="Tahoma" w:hAnsi="Tahoma" w:cs="Tahoma"/>
                <w:sz w:val="18"/>
                <w:szCs w:val="18"/>
              </w:rPr>
            </w:pPr>
            <w:r w:rsidRPr="007B49D6">
              <w:rPr>
                <w:rFonts w:ascii="Tahoma" w:hAnsi="Tahoma"/>
                <w:sz w:val="18"/>
              </w:rPr>
              <w:t>(Estreptomicina)</w:t>
            </w:r>
          </w:p>
        </w:tc>
        <w:tc>
          <w:tcPr>
            <w:tcW w:w="2835" w:type="dxa"/>
            <w:shd w:val="clear" w:color="auto" w:fill="auto"/>
          </w:tcPr>
          <w:p w:rsidR="00DA3A70" w:rsidRPr="007B49D6" w:rsidRDefault="00BB50B0" w:rsidP="006F6381">
            <w:pPr>
              <w:autoSpaceDE w:val="0"/>
              <w:autoSpaceDN w:val="0"/>
              <w:adjustRightInd w:val="0"/>
              <w:spacing w:after="0" w:line="240" w:lineRule="auto"/>
              <w:jc w:val="both"/>
              <w:rPr>
                <w:rFonts w:ascii="Tahoma" w:hAnsi="Tahoma" w:cs="Tahoma"/>
                <w:sz w:val="18"/>
                <w:szCs w:val="18"/>
              </w:rPr>
            </w:pPr>
            <w:r w:rsidRPr="007B49D6">
              <w:rPr>
                <w:rFonts w:ascii="Tahoma" w:hAnsi="Tahoma"/>
                <w:sz w:val="18"/>
              </w:rPr>
              <w:t>Am</w:t>
            </w:r>
          </w:p>
          <w:p w:rsidR="00DA3A70" w:rsidRPr="007B49D6" w:rsidRDefault="00BB50B0" w:rsidP="006F6381">
            <w:pPr>
              <w:autoSpaceDE w:val="0"/>
              <w:autoSpaceDN w:val="0"/>
              <w:adjustRightInd w:val="0"/>
              <w:spacing w:after="0" w:line="240" w:lineRule="auto"/>
              <w:jc w:val="both"/>
              <w:rPr>
                <w:rFonts w:ascii="Tahoma" w:hAnsi="Tahoma" w:cs="Tahoma"/>
                <w:sz w:val="18"/>
                <w:szCs w:val="18"/>
              </w:rPr>
            </w:pPr>
            <w:r w:rsidRPr="007B49D6">
              <w:rPr>
                <w:rFonts w:ascii="Tahoma" w:hAnsi="Tahoma"/>
                <w:sz w:val="18"/>
              </w:rPr>
              <w:t>Cm</w:t>
            </w:r>
          </w:p>
          <w:p w:rsidR="00DA3A70" w:rsidRPr="007B49D6" w:rsidRDefault="00BB50B0" w:rsidP="006F6381">
            <w:pPr>
              <w:autoSpaceDE w:val="0"/>
              <w:autoSpaceDN w:val="0"/>
              <w:adjustRightInd w:val="0"/>
              <w:spacing w:after="0" w:line="240" w:lineRule="auto"/>
              <w:jc w:val="both"/>
              <w:rPr>
                <w:rFonts w:ascii="Tahoma" w:hAnsi="Tahoma" w:cs="Tahoma"/>
                <w:sz w:val="18"/>
                <w:szCs w:val="18"/>
              </w:rPr>
            </w:pPr>
            <w:r w:rsidRPr="007B49D6">
              <w:rPr>
                <w:rFonts w:ascii="Tahoma" w:hAnsi="Tahoma"/>
                <w:sz w:val="18"/>
              </w:rPr>
              <w:t>Km</w:t>
            </w:r>
          </w:p>
          <w:p w:rsidR="00DA3A70" w:rsidRPr="007B49D6" w:rsidRDefault="00BB50B0" w:rsidP="006F6381">
            <w:pPr>
              <w:autoSpaceDE w:val="0"/>
              <w:autoSpaceDN w:val="0"/>
              <w:adjustRightInd w:val="0"/>
              <w:spacing w:after="0" w:line="240" w:lineRule="auto"/>
              <w:jc w:val="both"/>
              <w:rPr>
                <w:rFonts w:ascii="Tahoma" w:hAnsi="Tahoma" w:cs="Tahoma"/>
                <w:sz w:val="18"/>
                <w:szCs w:val="18"/>
              </w:rPr>
            </w:pPr>
            <w:r w:rsidRPr="007B49D6">
              <w:rPr>
                <w:rFonts w:ascii="Tahoma" w:hAnsi="Tahoma"/>
                <w:sz w:val="18"/>
              </w:rPr>
              <w:t>(S)</w:t>
            </w:r>
          </w:p>
        </w:tc>
      </w:tr>
      <w:tr w:rsidR="00151E01" w:rsidRPr="00BB50B0" w:rsidTr="0028467E">
        <w:tc>
          <w:tcPr>
            <w:tcW w:w="3031" w:type="dxa"/>
            <w:shd w:val="clear" w:color="auto" w:fill="auto"/>
          </w:tcPr>
          <w:p w:rsidR="00DA3A70" w:rsidRPr="007B49D6" w:rsidRDefault="00BB50B0" w:rsidP="00D40AC5">
            <w:pPr>
              <w:pStyle w:val="ListParagraph"/>
              <w:numPr>
                <w:ilvl w:val="0"/>
                <w:numId w:val="32"/>
              </w:numPr>
              <w:autoSpaceDE w:val="0"/>
              <w:autoSpaceDN w:val="0"/>
              <w:adjustRightInd w:val="0"/>
              <w:spacing w:after="0" w:line="240" w:lineRule="auto"/>
              <w:rPr>
                <w:rFonts w:ascii="Tahoma" w:hAnsi="Tahoma" w:cs="Tahoma"/>
                <w:sz w:val="18"/>
                <w:szCs w:val="18"/>
              </w:rPr>
            </w:pPr>
            <w:r w:rsidRPr="007B49D6">
              <w:rPr>
                <w:rFonts w:ascii="Tahoma" w:hAnsi="Tahoma"/>
                <w:sz w:val="18"/>
              </w:rPr>
              <w:t>Outros agentes principais de segunda linha</w:t>
            </w:r>
          </w:p>
        </w:tc>
        <w:tc>
          <w:tcPr>
            <w:tcW w:w="3203" w:type="dxa"/>
            <w:gridSpan w:val="2"/>
            <w:shd w:val="clear" w:color="auto" w:fill="auto"/>
          </w:tcPr>
          <w:p w:rsidR="00DA3A70" w:rsidRPr="007B49D6" w:rsidRDefault="00BB50B0" w:rsidP="006F6381">
            <w:pPr>
              <w:autoSpaceDE w:val="0"/>
              <w:autoSpaceDN w:val="0"/>
              <w:adjustRightInd w:val="0"/>
              <w:spacing w:after="0" w:line="240" w:lineRule="auto"/>
              <w:jc w:val="both"/>
              <w:rPr>
                <w:rFonts w:ascii="Tahoma" w:hAnsi="Tahoma" w:cs="Tahoma"/>
                <w:sz w:val="18"/>
                <w:szCs w:val="18"/>
              </w:rPr>
            </w:pPr>
            <w:r w:rsidRPr="007B49D6">
              <w:rPr>
                <w:rFonts w:ascii="Tahoma" w:hAnsi="Tahoma"/>
                <w:sz w:val="18"/>
              </w:rPr>
              <w:t>Etionamida / Protionamida</w:t>
            </w:r>
          </w:p>
          <w:p w:rsidR="00DA3A70" w:rsidRPr="007B49D6" w:rsidRDefault="00BB50B0" w:rsidP="006F6381">
            <w:pPr>
              <w:autoSpaceDE w:val="0"/>
              <w:autoSpaceDN w:val="0"/>
              <w:adjustRightInd w:val="0"/>
              <w:spacing w:after="0" w:line="240" w:lineRule="auto"/>
              <w:jc w:val="both"/>
              <w:rPr>
                <w:rFonts w:ascii="Tahoma" w:hAnsi="Tahoma" w:cs="Tahoma"/>
                <w:sz w:val="18"/>
                <w:szCs w:val="18"/>
              </w:rPr>
            </w:pPr>
            <w:r w:rsidRPr="007B49D6">
              <w:rPr>
                <w:rFonts w:ascii="Tahoma" w:hAnsi="Tahoma"/>
                <w:sz w:val="18"/>
              </w:rPr>
              <w:t xml:space="preserve">Cicloserina / </w:t>
            </w:r>
            <w:r w:rsidRPr="007B49D6">
              <w:rPr>
                <w:rFonts w:ascii="Tahoma" w:hAnsi="Tahoma"/>
                <w:sz w:val="18"/>
              </w:rPr>
              <w:t>Terizidona</w:t>
            </w:r>
          </w:p>
          <w:p w:rsidR="00DA3A70" w:rsidRPr="007B49D6" w:rsidRDefault="00BB50B0" w:rsidP="006F6381">
            <w:pPr>
              <w:autoSpaceDE w:val="0"/>
              <w:autoSpaceDN w:val="0"/>
              <w:adjustRightInd w:val="0"/>
              <w:spacing w:after="0" w:line="240" w:lineRule="auto"/>
              <w:jc w:val="both"/>
              <w:rPr>
                <w:rFonts w:ascii="Tahoma" w:hAnsi="Tahoma" w:cs="Tahoma"/>
                <w:sz w:val="18"/>
                <w:szCs w:val="18"/>
              </w:rPr>
            </w:pPr>
            <w:r w:rsidRPr="007B49D6">
              <w:rPr>
                <w:rFonts w:ascii="Tahoma" w:hAnsi="Tahoma"/>
                <w:sz w:val="18"/>
              </w:rPr>
              <w:t>Linezolida</w:t>
            </w:r>
          </w:p>
          <w:p w:rsidR="00DA3A70" w:rsidRPr="007B49D6" w:rsidRDefault="00BB50B0" w:rsidP="00BD3F81">
            <w:pPr>
              <w:autoSpaceDE w:val="0"/>
              <w:autoSpaceDN w:val="0"/>
              <w:adjustRightInd w:val="0"/>
              <w:spacing w:after="0" w:line="240" w:lineRule="auto"/>
              <w:jc w:val="both"/>
              <w:rPr>
                <w:rFonts w:ascii="Tahoma" w:hAnsi="Tahoma" w:cs="Tahoma"/>
                <w:sz w:val="18"/>
                <w:szCs w:val="18"/>
              </w:rPr>
            </w:pPr>
            <w:r w:rsidRPr="007B49D6">
              <w:rPr>
                <w:rFonts w:ascii="Tahoma" w:hAnsi="Tahoma"/>
                <w:sz w:val="18"/>
              </w:rPr>
              <w:t>Clofazimina</w:t>
            </w:r>
          </w:p>
        </w:tc>
        <w:tc>
          <w:tcPr>
            <w:tcW w:w="2835" w:type="dxa"/>
            <w:shd w:val="clear" w:color="auto" w:fill="auto"/>
          </w:tcPr>
          <w:p w:rsidR="00DA3A70" w:rsidRPr="00BB50B0" w:rsidRDefault="00BB50B0" w:rsidP="006F6381">
            <w:pPr>
              <w:autoSpaceDE w:val="0"/>
              <w:autoSpaceDN w:val="0"/>
              <w:adjustRightInd w:val="0"/>
              <w:spacing w:after="0" w:line="240" w:lineRule="auto"/>
              <w:jc w:val="both"/>
              <w:rPr>
                <w:rFonts w:ascii="Tahoma" w:hAnsi="Tahoma" w:cs="Tahoma"/>
                <w:sz w:val="18"/>
                <w:szCs w:val="18"/>
                <w:lang w:val="es-419"/>
              </w:rPr>
            </w:pPr>
            <w:proofErr w:type="spellStart"/>
            <w:r w:rsidRPr="00BB50B0">
              <w:rPr>
                <w:rFonts w:ascii="Tahoma" w:hAnsi="Tahoma"/>
                <w:sz w:val="18"/>
                <w:lang w:val="es-419"/>
              </w:rPr>
              <w:t>Eto</w:t>
            </w:r>
            <w:proofErr w:type="spellEnd"/>
            <w:r w:rsidRPr="00BB50B0">
              <w:rPr>
                <w:rFonts w:ascii="Tahoma" w:hAnsi="Tahoma"/>
                <w:sz w:val="18"/>
                <w:lang w:val="es-419"/>
              </w:rPr>
              <w:t>/</w:t>
            </w:r>
            <w:proofErr w:type="spellStart"/>
            <w:r w:rsidRPr="00BB50B0">
              <w:rPr>
                <w:rFonts w:ascii="Tahoma" w:hAnsi="Tahoma"/>
                <w:sz w:val="18"/>
                <w:lang w:val="es-419"/>
              </w:rPr>
              <w:t>Pto</w:t>
            </w:r>
            <w:proofErr w:type="spellEnd"/>
          </w:p>
          <w:p w:rsidR="00DA3A70" w:rsidRPr="00BB50B0" w:rsidRDefault="00BB50B0" w:rsidP="006F6381">
            <w:pPr>
              <w:autoSpaceDE w:val="0"/>
              <w:autoSpaceDN w:val="0"/>
              <w:adjustRightInd w:val="0"/>
              <w:spacing w:after="0" w:line="240" w:lineRule="auto"/>
              <w:jc w:val="both"/>
              <w:rPr>
                <w:rFonts w:ascii="Tahoma" w:hAnsi="Tahoma" w:cs="Tahoma"/>
                <w:sz w:val="18"/>
                <w:szCs w:val="18"/>
                <w:lang w:val="es-419"/>
              </w:rPr>
            </w:pPr>
            <w:r w:rsidRPr="00BB50B0">
              <w:rPr>
                <w:rFonts w:ascii="Tahoma" w:hAnsi="Tahoma"/>
                <w:sz w:val="18"/>
                <w:lang w:val="es-419"/>
              </w:rPr>
              <w:t>Cs/</w:t>
            </w:r>
            <w:proofErr w:type="spellStart"/>
            <w:r w:rsidRPr="00BB50B0">
              <w:rPr>
                <w:rFonts w:ascii="Tahoma" w:hAnsi="Tahoma"/>
                <w:sz w:val="18"/>
                <w:lang w:val="es-419"/>
              </w:rPr>
              <w:t>Trd</w:t>
            </w:r>
            <w:proofErr w:type="spellEnd"/>
          </w:p>
          <w:p w:rsidR="00DA3A70" w:rsidRPr="00BB50B0" w:rsidRDefault="00BB50B0" w:rsidP="006F6381">
            <w:pPr>
              <w:autoSpaceDE w:val="0"/>
              <w:autoSpaceDN w:val="0"/>
              <w:adjustRightInd w:val="0"/>
              <w:spacing w:after="0" w:line="240" w:lineRule="auto"/>
              <w:jc w:val="both"/>
              <w:rPr>
                <w:rFonts w:ascii="Tahoma" w:hAnsi="Tahoma" w:cs="Tahoma"/>
                <w:sz w:val="18"/>
                <w:szCs w:val="18"/>
                <w:lang w:val="es-419"/>
              </w:rPr>
            </w:pPr>
            <w:proofErr w:type="spellStart"/>
            <w:r w:rsidRPr="00BB50B0">
              <w:rPr>
                <w:rFonts w:ascii="Tahoma" w:hAnsi="Tahoma"/>
                <w:sz w:val="18"/>
                <w:lang w:val="es-419"/>
              </w:rPr>
              <w:t>Lzd</w:t>
            </w:r>
            <w:proofErr w:type="spellEnd"/>
          </w:p>
          <w:p w:rsidR="00DA3A70" w:rsidRPr="00BB50B0" w:rsidRDefault="00BB50B0" w:rsidP="006F6381">
            <w:pPr>
              <w:autoSpaceDE w:val="0"/>
              <w:autoSpaceDN w:val="0"/>
              <w:adjustRightInd w:val="0"/>
              <w:spacing w:after="0" w:line="240" w:lineRule="auto"/>
              <w:jc w:val="both"/>
              <w:rPr>
                <w:rFonts w:ascii="Tahoma" w:hAnsi="Tahoma" w:cs="Tahoma"/>
                <w:sz w:val="18"/>
                <w:szCs w:val="18"/>
                <w:lang w:val="es-419"/>
              </w:rPr>
            </w:pPr>
            <w:proofErr w:type="spellStart"/>
            <w:r w:rsidRPr="00BB50B0">
              <w:rPr>
                <w:rFonts w:ascii="Tahoma" w:hAnsi="Tahoma"/>
                <w:sz w:val="18"/>
                <w:lang w:val="es-419"/>
              </w:rPr>
              <w:t>Cfz</w:t>
            </w:r>
            <w:proofErr w:type="spellEnd"/>
          </w:p>
        </w:tc>
      </w:tr>
      <w:tr w:rsidR="00151E01" w:rsidTr="0028467E">
        <w:tc>
          <w:tcPr>
            <w:tcW w:w="3031" w:type="dxa"/>
            <w:vMerge w:val="restart"/>
            <w:shd w:val="clear" w:color="auto" w:fill="auto"/>
          </w:tcPr>
          <w:p w:rsidR="00DA3A70" w:rsidRPr="007B49D6" w:rsidRDefault="00BB50B0" w:rsidP="00D40AC5">
            <w:pPr>
              <w:pStyle w:val="ListParagraph"/>
              <w:numPr>
                <w:ilvl w:val="0"/>
                <w:numId w:val="32"/>
              </w:numPr>
              <w:autoSpaceDE w:val="0"/>
              <w:autoSpaceDN w:val="0"/>
              <w:adjustRightInd w:val="0"/>
              <w:spacing w:after="0" w:line="240" w:lineRule="auto"/>
              <w:rPr>
                <w:rFonts w:ascii="Tahoma" w:hAnsi="Tahoma" w:cs="Tahoma"/>
                <w:sz w:val="18"/>
                <w:szCs w:val="18"/>
              </w:rPr>
            </w:pPr>
            <w:r w:rsidRPr="007B49D6">
              <w:rPr>
                <w:rFonts w:ascii="Tahoma" w:hAnsi="Tahoma"/>
                <w:sz w:val="18"/>
              </w:rPr>
              <w:t>Medicamentos complementares</w:t>
            </w:r>
            <w:r w:rsidRPr="007B49D6">
              <w:rPr>
                <w:rFonts w:ascii="Tahoma" w:hAnsi="Tahoma" w:cs="Tahoma"/>
                <w:sz w:val="18"/>
                <w:szCs w:val="18"/>
              </w:rPr>
              <w:br/>
            </w:r>
            <w:r w:rsidRPr="007B49D6">
              <w:rPr>
                <w:rFonts w:ascii="Tahoma" w:hAnsi="Tahoma"/>
                <w:sz w:val="18"/>
              </w:rPr>
              <w:t>(que não fazem parte dos esquemas principais de tratamento da MDR-TB)</w:t>
            </w:r>
          </w:p>
        </w:tc>
        <w:tc>
          <w:tcPr>
            <w:tcW w:w="675" w:type="dxa"/>
            <w:shd w:val="clear" w:color="auto" w:fill="auto"/>
          </w:tcPr>
          <w:p w:rsidR="00DA3A70" w:rsidRPr="007B49D6" w:rsidRDefault="00BB50B0" w:rsidP="006F6381">
            <w:pPr>
              <w:autoSpaceDE w:val="0"/>
              <w:autoSpaceDN w:val="0"/>
              <w:adjustRightInd w:val="0"/>
              <w:spacing w:after="0" w:line="240" w:lineRule="auto"/>
              <w:jc w:val="both"/>
              <w:rPr>
                <w:rFonts w:ascii="Tahoma" w:hAnsi="Tahoma" w:cs="Tahoma"/>
                <w:sz w:val="18"/>
                <w:szCs w:val="18"/>
              </w:rPr>
            </w:pPr>
            <w:r w:rsidRPr="007B49D6">
              <w:rPr>
                <w:rFonts w:ascii="Tahoma" w:hAnsi="Tahoma"/>
                <w:sz w:val="18"/>
              </w:rPr>
              <w:t>D1</w:t>
            </w:r>
          </w:p>
        </w:tc>
        <w:tc>
          <w:tcPr>
            <w:tcW w:w="2528" w:type="dxa"/>
            <w:shd w:val="clear" w:color="auto" w:fill="auto"/>
          </w:tcPr>
          <w:p w:rsidR="00DA3A70" w:rsidRPr="007B49D6" w:rsidRDefault="00BB50B0" w:rsidP="006F6381">
            <w:pPr>
              <w:autoSpaceDE w:val="0"/>
              <w:autoSpaceDN w:val="0"/>
              <w:adjustRightInd w:val="0"/>
              <w:spacing w:after="0" w:line="240" w:lineRule="auto"/>
              <w:jc w:val="both"/>
              <w:rPr>
                <w:rFonts w:ascii="Tahoma" w:hAnsi="Tahoma" w:cs="Tahoma"/>
                <w:sz w:val="18"/>
                <w:szCs w:val="18"/>
              </w:rPr>
            </w:pPr>
            <w:r w:rsidRPr="007B49D6">
              <w:rPr>
                <w:rFonts w:ascii="Tahoma" w:hAnsi="Tahoma"/>
                <w:sz w:val="18"/>
              </w:rPr>
              <w:t>Pirazinamida</w:t>
            </w:r>
          </w:p>
          <w:p w:rsidR="00DA3A70" w:rsidRPr="007B49D6" w:rsidRDefault="00BB50B0" w:rsidP="006F6381">
            <w:pPr>
              <w:autoSpaceDE w:val="0"/>
              <w:autoSpaceDN w:val="0"/>
              <w:adjustRightInd w:val="0"/>
              <w:spacing w:after="0" w:line="240" w:lineRule="auto"/>
              <w:jc w:val="both"/>
              <w:rPr>
                <w:rFonts w:ascii="Tahoma" w:hAnsi="Tahoma" w:cs="Tahoma"/>
                <w:sz w:val="18"/>
                <w:szCs w:val="18"/>
              </w:rPr>
            </w:pPr>
            <w:r w:rsidRPr="007B49D6">
              <w:rPr>
                <w:rFonts w:ascii="Tahoma" w:hAnsi="Tahoma"/>
                <w:sz w:val="18"/>
              </w:rPr>
              <w:t>Etambutol</w:t>
            </w:r>
          </w:p>
          <w:p w:rsidR="00DA3A70" w:rsidRPr="007B49D6" w:rsidRDefault="00BB50B0" w:rsidP="006F6381">
            <w:pPr>
              <w:autoSpaceDE w:val="0"/>
              <w:autoSpaceDN w:val="0"/>
              <w:adjustRightInd w:val="0"/>
              <w:spacing w:after="0" w:line="240" w:lineRule="auto"/>
              <w:jc w:val="both"/>
              <w:rPr>
                <w:rFonts w:ascii="Tahoma" w:hAnsi="Tahoma" w:cs="Tahoma"/>
                <w:sz w:val="18"/>
                <w:szCs w:val="18"/>
              </w:rPr>
            </w:pPr>
            <w:r w:rsidRPr="007B49D6">
              <w:rPr>
                <w:rFonts w:ascii="Tahoma" w:hAnsi="Tahoma"/>
                <w:sz w:val="18"/>
              </w:rPr>
              <w:t>Isoniazida em alta dose</w:t>
            </w:r>
          </w:p>
        </w:tc>
        <w:tc>
          <w:tcPr>
            <w:tcW w:w="2835" w:type="dxa"/>
            <w:shd w:val="clear" w:color="auto" w:fill="auto"/>
          </w:tcPr>
          <w:p w:rsidR="00DA3A70" w:rsidRPr="007B49D6" w:rsidRDefault="00BB50B0" w:rsidP="006F6381">
            <w:pPr>
              <w:autoSpaceDE w:val="0"/>
              <w:autoSpaceDN w:val="0"/>
              <w:adjustRightInd w:val="0"/>
              <w:spacing w:after="0" w:line="240" w:lineRule="auto"/>
              <w:jc w:val="both"/>
              <w:rPr>
                <w:rFonts w:ascii="Tahoma" w:hAnsi="Tahoma" w:cs="Tahoma"/>
                <w:sz w:val="18"/>
                <w:szCs w:val="18"/>
              </w:rPr>
            </w:pPr>
            <w:r w:rsidRPr="007B49D6">
              <w:rPr>
                <w:rFonts w:ascii="Tahoma" w:hAnsi="Tahoma"/>
                <w:sz w:val="18"/>
              </w:rPr>
              <w:t>Z</w:t>
            </w:r>
          </w:p>
          <w:p w:rsidR="00DA3A70" w:rsidRPr="007B49D6" w:rsidRDefault="00BB50B0" w:rsidP="006F6381">
            <w:pPr>
              <w:autoSpaceDE w:val="0"/>
              <w:autoSpaceDN w:val="0"/>
              <w:adjustRightInd w:val="0"/>
              <w:spacing w:after="0" w:line="240" w:lineRule="auto"/>
              <w:jc w:val="both"/>
              <w:rPr>
                <w:rFonts w:ascii="Tahoma" w:hAnsi="Tahoma" w:cs="Tahoma"/>
                <w:sz w:val="18"/>
                <w:szCs w:val="18"/>
              </w:rPr>
            </w:pPr>
            <w:r w:rsidRPr="007B49D6">
              <w:rPr>
                <w:rFonts w:ascii="Tahoma" w:hAnsi="Tahoma"/>
                <w:sz w:val="18"/>
              </w:rPr>
              <w:t>E</w:t>
            </w:r>
          </w:p>
          <w:p w:rsidR="00DA3A70" w:rsidRPr="007B49D6" w:rsidRDefault="00BB50B0" w:rsidP="006F6381">
            <w:pPr>
              <w:autoSpaceDE w:val="0"/>
              <w:autoSpaceDN w:val="0"/>
              <w:adjustRightInd w:val="0"/>
              <w:spacing w:after="0" w:line="240" w:lineRule="auto"/>
              <w:jc w:val="both"/>
              <w:rPr>
                <w:rFonts w:ascii="Tahoma" w:hAnsi="Tahoma" w:cs="Tahoma"/>
                <w:sz w:val="18"/>
                <w:szCs w:val="18"/>
                <w:vertAlign w:val="superscript"/>
              </w:rPr>
            </w:pPr>
            <w:r w:rsidRPr="007B49D6">
              <w:rPr>
                <w:rFonts w:ascii="Tahoma" w:hAnsi="Tahoma"/>
                <w:sz w:val="18"/>
              </w:rPr>
              <w:t xml:space="preserve">H </w:t>
            </w:r>
            <w:r w:rsidRPr="007B49D6">
              <w:rPr>
                <w:rFonts w:ascii="Tahoma" w:hAnsi="Tahoma"/>
                <w:b/>
                <w:sz w:val="18"/>
                <w:vertAlign w:val="subscript"/>
              </w:rPr>
              <w:t>(alta dose)</w:t>
            </w:r>
          </w:p>
        </w:tc>
      </w:tr>
      <w:tr w:rsidR="00151E01" w:rsidTr="0028467E">
        <w:tc>
          <w:tcPr>
            <w:tcW w:w="3031" w:type="dxa"/>
            <w:vMerge/>
            <w:shd w:val="clear" w:color="auto" w:fill="auto"/>
          </w:tcPr>
          <w:p w:rsidR="00DA3A70" w:rsidRPr="007B49D6" w:rsidRDefault="00DA3A70" w:rsidP="006F6381">
            <w:pPr>
              <w:autoSpaceDE w:val="0"/>
              <w:autoSpaceDN w:val="0"/>
              <w:adjustRightInd w:val="0"/>
              <w:spacing w:after="0" w:line="240" w:lineRule="auto"/>
              <w:jc w:val="both"/>
              <w:rPr>
                <w:rFonts w:ascii="Tahoma" w:hAnsi="Tahoma" w:cs="Tahoma"/>
                <w:sz w:val="18"/>
                <w:szCs w:val="18"/>
              </w:rPr>
            </w:pPr>
          </w:p>
        </w:tc>
        <w:tc>
          <w:tcPr>
            <w:tcW w:w="675" w:type="dxa"/>
            <w:shd w:val="clear" w:color="auto" w:fill="auto"/>
          </w:tcPr>
          <w:p w:rsidR="00DA3A70" w:rsidRPr="007B49D6" w:rsidRDefault="00BB50B0" w:rsidP="006F6381">
            <w:pPr>
              <w:autoSpaceDE w:val="0"/>
              <w:autoSpaceDN w:val="0"/>
              <w:adjustRightInd w:val="0"/>
              <w:spacing w:after="0" w:line="240" w:lineRule="auto"/>
              <w:jc w:val="both"/>
              <w:rPr>
                <w:rFonts w:ascii="Tahoma" w:hAnsi="Tahoma" w:cs="Tahoma"/>
                <w:sz w:val="18"/>
                <w:szCs w:val="18"/>
              </w:rPr>
            </w:pPr>
            <w:r w:rsidRPr="007B49D6">
              <w:rPr>
                <w:rFonts w:ascii="Tahoma" w:hAnsi="Tahoma"/>
                <w:sz w:val="18"/>
              </w:rPr>
              <w:t>D2</w:t>
            </w:r>
          </w:p>
        </w:tc>
        <w:tc>
          <w:tcPr>
            <w:tcW w:w="2528" w:type="dxa"/>
            <w:shd w:val="clear" w:color="auto" w:fill="auto"/>
          </w:tcPr>
          <w:p w:rsidR="00DA3A70" w:rsidRPr="007B49D6" w:rsidRDefault="00BB50B0" w:rsidP="006F6381">
            <w:pPr>
              <w:autoSpaceDE w:val="0"/>
              <w:autoSpaceDN w:val="0"/>
              <w:adjustRightInd w:val="0"/>
              <w:spacing w:after="0" w:line="240" w:lineRule="auto"/>
              <w:jc w:val="both"/>
              <w:rPr>
                <w:rFonts w:ascii="Tahoma" w:hAnsi="Tahoma" w:cs="Tahoma"/>
                <w:sz w:val="18"/>
                <w:szCs w:val="18"/>
              </w:rPr>
            </w:pPr>
            <w:r w:rsidRPr="007B49D6">
              <w:rPr>
                <w:rFonts w:ascii="Tahoma" w:hAnsi="Tahoma"/>
                <w:sz w:val="18"/>
              </w:rPr>
              <w:t>Bedaquilina</w:t>
            </w:r>
          </w:p>
          <w:p w:rsidR="00DA3A70" w:rsidRPr="007B49D6" w:rsidRDefault="00BB50B0" w:rsidP="006F6381">
            <w:pPr>
              <w:autoSpaceDE w:val="0"/>
              <w:autoSpaceDN w:val="0"/>
              <w:adjustRightInd w:val="0"/>
              <w:spacing w:after="0" w:line="240" w:lineRule="auto"/>
              <w:jc w:val="both"/>
              <w:rPr>
                <w:rFonts w:ascii="Tahoma" w:hAnsi="Tahoma" w:cs="Tahoma"/>
                <w:sz w:val="18"/>
                <w:szCs w:val="18"/>
              </w:rPr>
            </w:pPr>
            <w:r w:rsidRPr="007B49D6">
              <w:rPr>
                <w:rFonts w:ascii="Tahoma" w:hAnsi="Tahoma"/>
                <w:sz w:val="18"/>
              </w:rPr>
              <w:t>Delamanida</w:t>
            </w:r>
          </w:p>
        </w:tc>
        <w:tc>
          <w:tcPr>
            <w:tcW w:w="2835" w:type="dxa"/>
            <w:shd w:val="clear" w:color="auto" w:fill="auto"/>
          </w:tcPr>
          <w:p w:rsidR="00DA3A70" w:rsidRPr="007B49D6" w:rsidRDefault="00BB50B0" w:rsidP="006F6381">
            <w:pPr>
              <w:autoSpaceDE w:val="0"/>
              <w:autoSpaceDN w:val="0"/>
              <w:adjustRightInd w:val="0"/>
              <w:spacing w:after="0" w:line="240" w:lineRule="auto"/>
              <w:jc w:val="both"/>
              <w:rPr>
                <w:rFonts w:ascii="Tahoma" w:hAnsi="Tahoma" w:cs="Tahoma"/>
                <w:sz w:val="18"/>
                <w:szCs w:val="18"/>
              </w:rPr>
            </w:pPr>
            <w:r w:rsidRPr="007B49D6">
              <w:rPr>
                <w:rFonts w:ascii="Tahoma" w:hAnsi="Tahoma"/>
                <w:sz w:val="18"/>
              </w:rPr>
              <w:t>Bdq</w:t>
            </w:r>
          </w:p>
          <w:p w:rsidR="00DA3A70" w:rsidRPr="007B49D6" w:rsidRDefault="00BB50B0" w:rsidP="006F6381">
            <w:pPr>
              <w:autoSpaceDE w:val="0"/>
              <w:autoSpaceDN w:val="0"/>
              <w:adjustRightInd w:val="0"/>
              <w:spacing w:after="0" w:line="240" w:lineRule="auto"/>
              <w:jc w:val="both"/>
              <w:rPr>
                <w:rFonts w:ascii="Tahoma" w:hAnsi="Tahoma" w:cs="Tahoma"/>
                <w:sz w:val="18"/>
                <w:szCs w:val="18"/>
              </w:rPr>
            </w:pPr>
            <w:r w:rsidRPr="007B49D6">
              <w:rPr>
                <w:rFonts w:ascii="Tahoma" w:hAnsi="Tahoma"/>
                <w:sz w:val="18"/>
              </w:rPr>
              <w:t>Dlm</w:t>
            </w:r>
          </w:p>
        </w:tc>
      </w:tr>
      <w:tr w:rsidR="00151E01" w:rsidTr="0028467E">
        <w:tc>
          <w:tcPr>
            <w:tcW w:w="3031" w:type="dxa"/>
            <w:vMerge/>
            <w:shd w:val="clear" w:color="auto" w:fill="auto"/>
          </w:tcPr>
          <w:p w:rsidR="00DA3A70" w:rsidRPr="007B49D6" w:rsidRDefault="00DA3A70" w:rsidP="006F6381">
            <w:pPr>
              <w:autoSpaceDE w:val="0"/>
              <w:autoSpaceDN w:val="0"/>
              <w:adjustRightInd w:val="0"/>
              <w:spacing w:after="0" w:line="240" w:lineRule="auto"/>
              <w:jc w:val="both"/>
              <w:rPr>
                <w:rFonts w:ascii="Tahoma" w:hAnsi="Tahoma" w:cs="Tahoma"/>
                <w:sz w:val="18"/>
                <w:szCs w:val="18"/>
              </w:rPr>
            </w:pPr>
          </w:p>
        </w:tc>
        <w:tc>
          <w:tcPr>
            <w:tcW w:w="675" w:type="dxa"/>
            <w:shd w:val="clear" w:color="auto" w:fill="auto"/>
          </w:tcPr>
          <w:p w:rsidR="00DA3A70" w:rsidRPr="007B49D6" w:rsidRDefault="00BB50B0" w:rsidP="006F6381">
            <w:pPr>
              <w:autoSpaceDE w:val="0"/>
              <w:autoSpaceDN w:val="0"/>
              <w:adjustRightInd w:val="0"/>
              <w:spacing w:after="0" w:line="240" w:lineRule="auto"/>
              <w:jc w:val="both"/>
              <w:rPr>
                <w:rFonts w:ascii="Tahoma" w:hAnsi="Tahoma" w:cs="Tahoma"/>
                <w:sz w:val="18"/>
                <w:szCs w:val="18"/>
              </w:rPr>
            </w:pPr>
            <w:r w:rsidRPr="007B49D6">
              <w:rPr>
                <w:rFonts w:ascii="Tahoma" w:hAnsi="Tahoma"/>
                <w:sz w:val="18"/>
              </w:rPr>
              <w:t>D3</w:t>
            </w:r>
          </w:p>
        </w:tc>
        <w:tc>
          <w:tcPr>
            <w:tcW w:w="2528" w:type="dxa"/>
            <w:shd w:val="clear" w:color="auto" w:fill="auto"/>
          </w:tcPr>
          <w:p w:rsidR="00DA3A70" w:rsidRPr="007B49D6" w:rsidRDefault="00BB50B0" w:rsidP="006F6381">
            <w:pPr>
              <w:autoSpaceDE w:val="0"/>
              <w:autoSpaceDN w:val="0"/>
              <w:adjustRightInd w:val="0"/>
              <w:spacing w:after="0" w:line="240" w:lineRule="auto"/>
              <w:jc w:val="both"/>
              <w:rPr>
                <w:rFonts w:ascii="Tahoma" w:hAnsi="Tahoma" w:cs="Tahoma"/>
                <w:sz w:val="18"/>
                <w:szCs w:val="18"/>
              </w:rPr>
            </w:pPr>
            <w:r w:rsidRPr="007B49D6">
              <w:rPr>
                <w:rFonts w:ascii="Tahoma" w:hAnsi="Tahoma"/>
                <w:sz w:val="18"/>
              </w:rPr>
              <w:t>Ácido p-aminossalicílico</w:t>
            </w:r>
          </w:p>
          <w:p w:rsidR="00DA3A70" w:rsidRPr="007B49D6" w:rsidRDefault="00BB50B0" w:rsidP="006F6381">
            <w:pPr>
              <w:autoSpaceDE w:val="0"/>
              <w:autoSpaceDN w:val="0"/>
              <w:adjustRightInd w:val="0"/>
              <w:spacing w:after="0" w:line="240" w:lineRule="auto"/>
              <w:jc w:val="both"/>
              <w:rPr>
                <w:rFonts w:ascii="Tahoma" w:hAnsi="Tahoma" w:cs="Tahoma"/>
                <w:sz w:val="18"/>
                <w:szCs w:val="18"/>
              </w:rPr>
            </w:pPr>
            <w:r w:rsidRPr="007B49D6">
              <w:rPr>
                <w:rFonts w:ascii="Tahoma" w:hAnsi="Tahoma"/>
                <w:sz w:val="18"/>
              </w:rPr>
              <w:t>Imipenem-cilastatina</w:t>
            </w:r>
          </w:p>
          <w:p w:rsidR="00DA3A70" w:rsidRPr="007B49D6" w:rsidRDefault="00BB50B0" w:rsidP="006F6381">
            <w:pPr>
              <w:autoSpaceDE w:val="0"/>
              <w:autoSpaceDN w:val="0"/>
              <w:adjustRightInd w:val="0"/>
              <w:spacing w:after="0" w:line="240" w:lineRule="auto"/>
              <w:jc w:val="both"/>
              <w:rPr>
                <w:rFonts w:ascii="Tahoma" w:hAnsi="Tahoma" w:cs="Tahoma"/>
                <w:sz w:val="18"/>
                <w:szCs w:val="18"/>
              </w:rPr>
            </w:pPr>
            <w:r w:rsidRPr="007B49D6">
              <w:rPr>
                <w:rFonts w:ascii="Tahoma" w:hAnsi="Tahoma"/>
                <w:sz w:val="18"/>
              </w:rPr>
              <w:t>Meropenem</w:t>
            </w:r>
          </w:p>
          <w:p w:rsidR="00DA3A70" w:rsidRPr="007B49D6" w:rsidRDefault="00BB50B0" w:rsidP="006F6381">
            <w:pPr>
              <w:autoSpaceDE w:val="0"/>
              <w:autoSpaceDN w:val="0"/>
              <w:adjustRightInd w:val="0"/>
              <w:spacing w:after="0" w:line="240" w:lineRule="auto"/>
              <w:jc w:val="both"/>
              <w:rPr>
                <w:rFonts w:ascii="Tahoma" w:hAnsi="Tahoma" w:cs="Tahoma"/>
                <w:sz w:val="18"/>
                <w:szCs w:val="18"/>
              </w:rPr>
            </w:pPr>
            <w:r w:rsidRPr="007B49D6">
              <w:rPr>
                <w:rFonts w:ascii="Tahoma" w:hAnsi="Tahoma"/>
                <w:sz w:val="18"/>
              </w:rPr>
              <w:t>Amoxicilina+Ácido clavulânico</w:t>
            </w:r>
          </w:p>
          <w:p w:rsidR="00DA3A70" w:rsidRPr="007B49D6" w:rsidRDefault="00BB50B0" w:rsidP="006F6381">
            <w:pPr>
              <w:autoSpaceDE w:val="0"/>
              <w:autoSpaceDN w:val="0"/>
              <w:adjustRightInd w:val="0"/>
              <w:spacing w:after="0" w:line="240" w:lineRule="auto"/>
              <w:jc w:val="both"/>
              <w:rPr>
                <w:rFonts w:ascii="Tahoma" w:hAnsi="Tahoma" w:cs="Tahoma"/>
                <w:sz w:val="18"/>
                <w:szCs w:val="18"/>
              </w:rPr>
            </w:pPr>
            <w:r w:rsidRPr="007B49D6">
              <w:rPr>
                <w:rFonts w:ascii="Tahoma" w:hAnsi="Tahoma"/>
                <w:sz w:val="18"/>
              </w:rPr>
              <w:t>(Tiacetazona)</w:t>
            </w:r>
          </w:p>
        </w:tc>
        <w:tc>
          <w:tcPr>
            <w:tcW w:w="2835" w:type="dxa"/>
            <w:shd w:val="clear" w:color="auto" w:fill="auto"/>
          </w:tcPr>
          <w:p w:rsidR="00DA3A70" w:rsidRPr="007B49D6" w:rsidRDefault="00BB50B0" w:rsidP="006F6381">
            <w:pPr>
              <w:autoSpaceDE w:val="0"/>
              <w:autoSpaceDN w:val="0"/>
              <w:adjustRightInd w:val="0"/>
              <w:spacing w:after="0" w:line="240" w:lineRule="auto"/>
              <w:jc w:val="both"/>
              <w:rPr>
                <w:rFonts w:ascii="Tahoma" w:hAnsi="Tahoma" w:cs="Tahoma"/>
                <w:sz w:val="18"/>
                <w:szCs w:val="18"/>
                <w:lang w:val="fr-LU"/>
              </w:rPr>
            </w:pPr>
            <w:r w:rsidRPr="007B49D6">
              <w:rPr>
                <w:rFonts w:ascii="Tahoma" w:hAnsi="Tahoma"/>
                <w:sz w:val="18"/>
                <w:lang w:val="fr-LU"/>
              </w:rPr>
              <w:t>PAS</w:t>
            </w:r>
          </w:p>
          <w:p w:rsidR="00DA3A70" w:rsidRPr="007B49D6" w:rsidRDefault="00BB50B0" w:rsidP="006F6381">
            <w:pPr>
              <w:autoSpaceDE w:val="0"/>
              <w:autoSpaceDN w:val="0"/>
              <w:adjustRightInd w:val="0"/>
              <w:spacing w:after="0" w:line="240" w:lineRule="auto"/>
              <w:jc w:val="both"/>
              <w:rPr>
                <w:rFonts w:ascii="Tahoma" w:hAnsi="Tahoma" w:cs="Tahoma"/>
                <w:sz w:val="18"/>
                <w:szCs w:val="18"/>
                <w:lang w:val="fr-LU"/>
              </w:rPr>
            </w:pPr>
            <w:proofErr w:type="spellStart"/>
            <w:r w:rsidRPr="007B49D6">
              <w:rPr>
                <w:rFonts w:ascii="Tahoma" w:hAnsi="Tahoma"/>
                <w:sz w:val="18"/>
                <w:lang w:val="fr-LU"/>
              </w:rPr>
              <w:t>Ipm</w:t>
            </w:r>
            <w:proofErr w:type="spellEnd"/>
          </w:p>
          <w:p w:rsidR="00DA3A70" w:rsidRPr="007B49D6" w:rsidRDefault="00BB50B0" w:rsidP="006F6381">
            <w:pPr>
              <w:autoSpaceDE w:val="0"/>
              <w:autoSpaceDN w:val="0"/>
              <w:adjustRightInd w:val="0"/>
              <w:spacing w:after="0" w:line="240" w:lineRule="auto"/>
              <w:jc w:val="both"/>
              <w:rPr>
                <w:rFonts w:ascii="Tahoma" w:hAnsi="Tahoma" w:cs="Tahoma"/>
                <w:sz w:val="18"/>
                <w:szCs w:val="18"/>
                <w:lang w:val="fr-LU"/>
              </w:rPr>
            </w:pPr>
            <w:proofErr w:type="spellStart"/>
            <w:r w:rsidRPr="007B49D6">
              <w:rPr>
                <w:rFonts w:ascii="Tahoma" w:hAnsi="Tahoma"/>
                <w:sz w:val="18"/>
                <w:lang w:val="fr-LU"/>
              </w:rPr>
              <w:t>Mpm</w:t>
            </w:r>
            <w:proofErr w:type="spellEnd"/>
          </w:p>
          <w:p w:rsidR="00DA3A70" w:rsidRPr="007B49D6" w:rsidRDefault="00BB50B0" w:rsidP="006F6381">
            <w:pPr>
              <w:autoSpaceDE w:val="0"/>
              <w:autoSpaceDN w:val="0"/>
              <w:adjustRightInd w:val="0"/>
              <w:spacing w:after="0" w:line="240" w:lineRule="auto"/>
              <w:jc w:val="both"/>
              <w:rPr>
                <w:rFonts w:ascii="Tahoma" w:hAnsi="Tahoma" w:cs="Tahoma"/>
                <w:sz w:val="18"/>
                <w:szCs w:val="18"/>
                <w:lang w:val="fr-LU"/>
              </w:rPr>
            </w:pPr>
            <w:proofErr w:type="spellStart"/>
            <w:r w:rsidRPr="007B49D6">
              <w:rPr>
                <w:rFonts w:ascii="Tahoma" w:hAnsi="Tahoma"/>
                <w:sz w:val="18"/>
                <w:lang w:val="fr-LU"/>
              </w:rPr>
              <w:t>Amx-Clv</w:t>
            </w:r>
            <w:proofErr w:type="spellEnd"/>
          </w:p>
          <w:p w:rsidR="00DA3A70" w:rsidRPr="007B49D6" w:rsidRDefault="00BB50B0" w:rsidP="006F6381">
            <w:pPr>
              <w:autoSpaceDE w:val="0"/>
              <w:autoSpaceDN w:val="0"/>
              <w:adjustRightInd w:val="0"/>
              <w:spacing w:after="0" w:line="240" w:lineRule="auto"/>
              <w:jc w:val="both"/>
              <w:rPr>
                <w:rFonts w:ascii="Tahoma" w:hAnsi="Tahoma" w:cs="Tahoma"/>
                <w:sz w:val="18"/>
                <w:szCs w:val="18"/>
                <w:lang w:val="fr-LU"/>
              </w:rPr>
            </w:pPr>
            <w:r w:rsidRPr="007B49D6">
              <w:rPr>
                <w:rFonts w:ascii="Tahoma" w:hAnsi="Tahoma"/>
                <w:sz w:val="18"/>
                <w:lang w:val="fr-LU"/>
              </w:rPr>
              <w:t>(T)</w:t>
            </w:r>
          </w:p>
        </w:tc>
      </w:tr>
    </w:tbl>
    <w:p w:rsidR="00DA3A70" w:rsidRPr="007B49D6" w:rsidRDefault="00DA3A70" w:rsidP="00DB519A">
      <w:pPr>
        <w:autoSpaceDE w:val="0"/>
        <w:autoSpaceDN w:val="0"/>
        <w:adjustRightInd w:val="0"/>
        <w:spacing w:after="0"/>
        <w:jc w:val="both"/>
        <w:rPr>
          <w:rFonts w:ascii="Tahoma" w:hAnsi="Tahoma" w:cs="Tahoma"/>
          <w:szCs w:val="24"/>
          <w:lang w:val="fr-LU"/>
        </w:rPr>
      </w:pPr>
    </w:p>
    <w:p w:rsidR="00DA3A70" w:rsidRPr="007B49D6" w:rsidRDefault="00BB50B0" w:rsidP="00DB519A">
      <w:pPr>
        <w:shd w:val="clear" w:color="auto" w:fill="D9D9D9"/>
        <w:autoSpaceDE w:val="0"/>
        <w:autoSpaceDN w:val="0"/>
        <w:adjustRightInd w:val="0"/>
        <w:spacing w:after="0"/>
        <w:jc w:val="both"/>
        <w:rPr>
          <w:rFonts w:ascii="Tahoma" w:hAnsi="Tahoma" w:cs="Tahoma"/>
          <w:b/>
          <w:bCs/>
          <w:sz w:val="24"/>
          <w:szCs w:val="24"/>
        </w:rPr>
      </w:pPr>
      <w:r w:rsidRPr="007B49D6">
        <w:rPr>
          <w:rFonts w:ascii="Tahoma" w:hAnsi="Tahoma"/>
          <w:b/>
          <w:sz w:val="24"/>
          <w:shd w:val="clear" w:color="auto" w:fill="D9D9D9"/>
        </w:rPr>
        <w:t>Norma 13</w:t>
      </w:r>
    </w:p>
    <w:p w:rsidR="00DA3A70" w:rsidRPr="007B49D6" w:rsidRDefault="00BB50B0" w:rsidP="0028467E">
      <w:pPr>
        <w:spacing w:after="120"/>
        <w:rPr>
          <w:rFonts w:ascii="Tahoma" w:hAnsi="Tahoma" w:cs="Tahoma"/>
          <w:sz w:val="18"/>
          <w:szCs w:val="18"/>
        </w:rPr>
      </w:pPr>
      <w:r w:rsidRPr="007B49D6">
        <w:rPr>
          <w:rFonts w:ascii="Tahoma" w:hAnsi="Tahoma"/>
          <w:sz w:val="18"/>
        </w:rPr>
        <w:t xml:space="preserve">Deve ser mantido um registo escrito ou eletrónico de todos os medicamentos administrados, controlo do tratamento (incluindo resposta bacteriológica), reações adversas e resultados do tratamento para todos os doentes. </w:t>
      </w:r>
    </w:p>
    <w:p w:rsidR="00835340" w:rsidRPr="007B49D6" w:rsidRDefault="00BB50B0" w:rsidP="000D0DB0">
      <w:pPr>
        <w:pStyle w:val="EC-Title-6"/>
        <w:rPr>
          <w:sz w:val="18"/>
          <w:szCs w:val="18"/>
        </w:rPr>
      </w:pPr>
      <w:r w:rsidRPr="007B49D6">
        <w:t>Requisitos específicos da UE</w:t>
      </w:r>
    </w:p>
    <w:p w:rsidR="00DA3A70" w:rsidRPr="007B49D6" w:rsidRDefault="00BB50B0" w:rsidP="00604B0D">
      <w:pPr>
        <w:widowControl w:val="0"/>
        <w:spacing w:after="0"/>
        <w:jc w:val="both"/>
        <w:rPr>
          <w:rFonts w:ascii="Tahoma" w:hAnsi="Tahoma" w:cs="Tahoma"/>
          <w:sz w:val="18"/>
          <w:szCs w:val="18"/>
        </w:rPr>
      </w:pPr>
      <w:r w:rsidRPr="007B49D6">
        <w:rPr>
          <w:rFonts w:ascii="Tahoma" w:hAnsi="Tahoma"/>
          <w:sz w:val="18"/>
        </w:rPr>
        <w:t xml:space="preserve">Na </w:t>
      </w:r>
      <w:r w:rsidRPr="007B49D6">
        <w:rPr>
          <w:rFonts w:ascii="Tahoma" w:hAnsi="Tahoma"/>
          <w:sz w:val="18"/>
        </w:rPr>
        <w:t>primeira consulta de cada doente, deve ser obtida e incluída nos registos médicos a história clínica e social completa relativa à tuberculose. Esta deve incluir a informação disponível sobre o diagnóstico prévio, o tratamento (esquema, doses, duração, alte</w:t>
      </w:r>
      <w:r w:rsidRPr="007B49D6">
        <w:rPr>
          <w:rFonts w:ascii="Tahoma" w:hAnsi="Tahoma"/>
          <w:sz w:val="18"/>
        </w:rPr>
        <w:t>rações ao esquema etc.) e a adesão, bem como informações completas sobre a bacteriologia ao diagnóstico e sobre o período de seguimento (esfregaço da expetoração, cultura e identificação de espécie, testes de suscetibilidade a fármacos de primeira e segund</w:t>
      </w:r>
      <w:r w:rsidRPr="007B49D6">
        <w:rPr>
          <w:rFonts w:ascii="Tahoma" w:hAnsi="Tahoma"/>
          <w:sz w:val="18"/>
        </w:rPr>
        <w:t>a linha). Estas informações devem ser incluídas na documentação entregue ao doente (nota de alta, transferência ou documento equivalente) para facilitar a continuidade dos cuidados se o doente for transferido ou se transferir para outra unidade de saúde [3</w:t>
      </w:r>
      <w:r w:rsidRPr="007B49D6">
        <w:rPr>
          <w:rFonts w:ascii="Tahoma" w:hAnsi="Tahoma"/>
          <w:sz w:val="18"/>
        </w:rPr>
        <w:t>2, 33].</w:t>
      </w:r>
    </w:p>
    <w:p w:rsidR="00D830C5" w:rsidRPr="007B49D6" w:rsidRDefault="00BB50B0" w:rsidP="000D0DB0">
      <w:pPr>
        <w:pStyle w:val="EC-Title-5"/>
        <w:spacing w:before="120"/>
      </w:pPr>
      <w:r w:rsidRPr="007B49D6">
        <w:t xml:space="preserve">Normas para abordar a infeção pelo VIH e as comorbilidades </w:t>
      </w:r>
    </w:p>
    <w:p w:rsidR="00DA3A70" w:rsidRPr="007B49D6" w:rsidRDefault="00BB50B0" w:rsidP="00DB519A">
      <w:pPr>
        <w:shd w:val="clear" w:color="auto" w:fill="D9D9D9"/>
        <w:autoSpaceDE w:val="0"/>
        <w:autoSpaceDN w:val="0"/>
        <w:adjustRightInd w:val="0"/>
        <w:spacing w:after="0"/>
        <w:jc w:val="both"/>
        <w:rPr>
          <w:rFonts w:ascii="Tahoma" w:hAnsi="Tahoma" w:cs="Tahoma"/>
          <w:b/>
          <w:bCs/>
          <w:i/>
          <w:sz w:val="24"/>
          <w:szCs w:val="24"/>
        </w:rPr>
      </w:pPr>
      <w:r w:rsidRPr="007B49D6">
        <w:rPr>
          <w:rFonts w:ascii="Tahoma" w:hAnsi="Tahoma"/>
          <w:b/>
          <w:sz w:val="24"/>
          <w:shd w:val="clear" w:color="auto" w:fill="D9D9D9"/>
        </w:rPr>
        <w:t>Norma 14</w:t>
      </w:r>
    </w:p>
    <w:p w:rsidR="00DA3A70" w:rsidRPr="007B49D6" w:rsidRDefault="00BB50B0" w:rsidP="0028467E">
      <w:pPr>
        <w:spacing w:after="120"/>
        <w:rPr>
          <w:rFonts w:ascii="Tahoma" w:hAnsi="Tahoma" w:cs="Tahoma"/>
          <w:sz w:val="18"/>
          <w:szCs w:val="18"/>
        </w:rPr>
      </w:pPr>
      <w:r w:rsidRPr="007B49D6">
        <w:rPr>
          <w:rFonts w:ascii="Tahoma" w:hAnsi="Tahoma"/>
          <w:sz w:val="18"/>
        </w:rPr>
        <w:t>Deve ser realizado aconselhamento sobre o VIH e recomendado um teste de VIH a todos os doentes com tuberculose ou suspeita de tuberculose. Os testes são de especial importância co</w:t>
      </w:r>
      <w:r w:rsidRPr="007B49D6">
        <w:rPr>
          <w:rFonts w:ascii="Tahoma" w:hAnsi="Tahoma"/>
          <w:sz w:val="18"/>
        </w:rPr>
        <w:t>mo parte da abordagem de rotina de todos os doentes em áreas com alta prevalência de infeção por VIH na população geral, ou se o doente pertencer a uma população de alto risco ou tiver sintomas e/ou sinais de doenças relacionadas com o VIH. Devido à estrei</w:t>
      </w:r>
      <w:r w:rsidRPr="007B49D6">
        <w:rPr>
          <w:rFonts w:ascii="Tahoma" w:hAnsi="Tahoma"/>
          <w:sz w:val="18"/>
        </w:rPr>
        <w:t>ta interação entre a tuberculose e a infeção pelo VIH, são recomendadas abordagens integradas para a prevenção e o tratamento de ambas as infeções [34].</w:t>
      </w:r>
    </w:p>
    <w:p w:rsidR="00DA3A70" w:rsidRPr="007B49D6" w:rsidRDefault="00BB50B0" w:rsidP="00DB519A">
      <w:pPr>
        <w:shd w:val="clear" w:color="auto" w:fill="D9D9D9"/>
        <w:autoSpaceDE w:val="0"/>
        <w:autoSpaceDN w:val="0"/>
        <w:adjustRightInd w:val="0"/>
        <w:spacing w:after="0"/>
        <w:jc w:val="both"/>
        <w:rPr>
          <w:rFonts w:ascii="Tahoma" w:hAnsi="Tahoma" w:cs="Tahoma"/>
          <w:b/>
          <w:bCs/>
          <w:sz w:val="24"/>
          <w:szCs w:val="24"/>
        </w:rPr>
      </w:pPr>
      <w:r w:rsidRPr="007B49D6">
        <w:rPr>
          <w:rFonts w:ascii="Tahoma" w:hAnsi="Tahoma"/>
          <w:b/>
          <w:sz w:val="24"/>
          <w:shd w:val="clear" w:color="auto" w:fill="D9D9D9"/>
        </w:rPr>
        <w:t>Norma 15</w:t>
      </w:r>
    </w:p>
    <w:p w:rsidR="00DA3A70" w:rsidRPr="007B49D6" w:rsidRDefault="00BB50B0" w:rsidP="0028467E">
      <w:pPr>
        <w:spacing w:after="120"/>
        <w:rPr>
          <w:rFonts w:ascii="Tahoma" w:hAnsi="Tahoma" w:cs="Tahoma"/>
          <w:sz w:val="18"/>
          <w:szCs w:val="18"/>
        </w:rPr>
      </w:pPr>
      <w:r w:rsidRPr="007B49D6">
        <w:rPr>
          <w:rFonts w:ascii="Tahoma" w:hAnsi="Tahoma"/>
          <w:sz w:val="18"/>
        </w:rPr>
        <w:t>Todos os doentes com tuberculose e infecção pelo VIH devem ser cuidadosamente avaliados: a ter</w:t>
      </w:r>
      <w:r w:rsidRPr="007B49D6">
        <w:rPr>
          <w:rFonts w:ascii="Tahoma" w:hAnsi="Tahoma"/>
          <w:sz w:val="18"/>
        </w:rPr>
        <w:t xml:space="preserve">apêutica antirretroviral é recomendada a todos os doentes VIH-positivos com tuberculose. O tratamento da tuberculose deve ser iniciado imediatamente e o tratamento antirretroviral deve ser prescrito assim que possível. </w:t>
      </w:r>
    </w:p>
    <w:p w:rsidR="00DA3A70" w:rsidRPr="007B49D6" w:rsidRDefault="00BB50B0" w:rsidP="00DB519A">
      <w:pPr>
        <w:shd w:val="clear" w:color="auto" w:fill="D9D9D9"/>
        <w:autoSpaceDE w:val="0"/>
        <w:autoSpaceDN w:val="0"/>
        <w:adjustRightInd w:val="0"/>
        <w:spacing w:after="0"/>
        <w:jc w:val="both"/>
        <w:rPr>
          <w:rFonts w:ascii="Tahoma" w:hAnsi="Tahoma" w:cs="Tahoma"/>
          <w:i/>
          <w:sz w:val="24"/>
          <w:szCs w:val="24"/>
          <w:shd w:val="clear" w:color="auto" w:fill="D9D9D9"/>
        </w:rPr>
      </w:pPr>
      <w:r w:rsidRPr="007B49D6">
        <w:rPr>
          <w:rFonts w:ascii="Tahoma" w:hAnsi="Tahoma"/>
          <w:b/>
          <w:sz w:val="24"/>
          <w:shd w:val="clear" w:color="auto" w:fill="D9D9D9"/>
        </w:rPr>
        <w:t>Norma 16</w:t>
      </w:r>
    </w:p>
    <w:p w:rsidR="00DA3A70" w:rsidRPr="007B49D6" w:rsidRDefault="00BB50B0" w:rsidP="0028467E">
      <w:pPr>
        <w:spacing w:after="120"/>
        <w:rPr>
          <w:rFonts w:ascii="Tahoma" w:hAnsi="Tahoma" w:cs="Tahoma"/>
          <w:sz w:val="18"/>
          <w:szCs w:val="18"/>
        </w:rPr>
      </w:pPr>
      <w:r w:rsidRPr="007B49D6">
        <w:rPr>
          <w:rFonts w:ascii="Tahoma" w:hAnsi="Tahoma"/>
          <w:sz w:val="18"/>
        </w:rPr>
        <w:t xml:space="preserve">A pessoas com coinfeção </w:t>
      </w:r>
      <w:r w:rsidRPr="007B49D6">
        <w:rPr>
          <w:rFonts w:ascii="Tahoma" w:hAnsi="Tahoma"/>
          <w:sz w:val="18"/>
        </w:rPr>
        <w:t xml:space="preserve">pelo VIH que, após avaliação cuidada, têm um teste positivo (TCT e/ou IGRA) para suspeita de infeção latente por </w:t>
      </w:r>
      <w:r w:rsidRPr="007B49D6">
        <w:rPr>
          <w:rFonts w:ascii="Tahoma" w:hAnsi="Tahoma"/>
          <w:i/>
          <w:sz w:val="18"/>
        </w:rPr>
        <w:t>M. tuberculosis</w:t>
      </w:r>
      <w:r w:rsidRPr="007B49D6">
        <w:rPr>
          <w:rFonts w:ascii="Tahoma" w:hAnsi="Tahoma"/>
          <w:sz w:val="18"/>
        </w:rPr>
        <w:t xml:space="preserve"> mas não têm tuberculose ativa, deve ser oferecido tratamento preventivo.</w:t>
      </w:r>
    </w:p>
    <w:p w:rsidR="00835340" w:rsidRPr="007B49D6" w:rsidRDefault="00BB50B0" w:rsidP="000D0DB0">
      <w:pPr>
        <w:pStyle w:val="EC-Title-6"/>
        <w:rPr>
          <w:sz w:val="18"/>
          <w:szCs w:val="18"/>
        </w:rPr>
      </w:pPr>
      <w:r w:rsidRPr="007B49D6">
        <w:lastRenderedPageBreak/>
        <w:t>Requisitos específicos da UE</w:t>
      </w:r>
    </w:p>
    <w:p w:rsidR="00DA3A70" w:rsidRPr="007B49D6" w:rsidRDefault="00BB50B0" w:rsidP="000D0DB0">
      <w:pPr>
        <w:rPr>
          <w:rFonts w:ascii="Tahoma" w:hAnsi="Tahoma" w:cs="Tahoma"/>
          <w:sz w:val="18"/>
          <w:szCs w:val="18"/>
        </w:rPr>
      </w:pPr>
      <w:r w:rsidRPr="007B49D6">
        <w:rPr>
          <w:rFonts w:ascii="Tahoma" w:hAnsi="Tahoma"/>
          <w:sz w:val="18"/>
        </w:rPr>
        <w:t>Como a coinfeção pelo VIH</w:t>
      </w:r>
      <w:r w:rsidRPr="007B49D6">
        <w:rPr>
          <w:rFonts w:ascii="Tahoma" w:hAnsi="Tahoma"/>
          <w:sz w:val="18"/>
        </w:rPr>
        <w:t xml:space="preserve"> aumenta a probabilidade de desenvolver tuberculose ativa ao ser infetado, as pessoas VIH-positivas que estiveram em contacto com um caso índice de infecção por uma estirpe de MDR-TB, devem se submetidas inicialmente a uma avaliação do risco individual. De</w:t>
      </w:r>
      <w:r w:rsidRPr="007B49D6">
        <w:rPr>
          <w:rFonts w:ascii="Tahoma" w:hAnsi="Tahoma"/>
          <w:sz w:val="18"/>
        </w:rPr>
        <w:t>ve ser disponibilizado controlo e acompanhamento clínico regular às que tenham evidência de infeção latente. [35].</w:t>
      </w:r>
    </w:p>
    <w:p w:rsidR="00DA3A70" w:rsidRPr="007B49D6" w:rsidRDefault="00BB50B0" w:rsidP="0028467E">
      <w:pPr>
        <w:spacing w:after="120"/>
        <w:rPr>
          <w:rFonts w:ascii="Tahoma" w:hAnsi="Tahoma" w:cs="Tahoma"/>
          <w:sz w:val="18"/>
          <w:szCs w:val="18"/>
        </w:rPr>
      </w:pPr>
      <w:r w:rsidRPr="007B49D6">
        <w:rPr>
          <w:rFonts w:ascii="Tahoma" w:hAnsi="Tahoma"/>
          <w:sz w:val="18"/>
        </w:rPr>
        <w:t>O tratamento preventivo deve ter em conta o padrão de resistência a fármacos do caso índice, a contagem de CD4 e o uso de tratamento antirret</w:t>
      </w:r>
      <w:r w:rsidRPr="007B49D6">
        <w:rPr>
          <w:rFonts w:ascii="Tahoma" w:hAnsi="Tahoma"/>
          <w:sz w:val="18"/>
        </w:rPr>
        <w:t>roviral. Deve ser fornecido tratamento preventivo com 6 meses de isoniazida ou 9 meses de isoniazida ou um esquema semanal de 3 meses de rifapentina e isoniazida ou 3 a 4 meses de isoniazida e rifampicina ou 3 a 4 meses de rifampicina em monoterapia [36, 3</w:t>
      </w:r>
      <w:r w:rsidRPr="007B49D6">
        <w:rPr>
          <w:rFonts w:ascii="Tahoma" w:hAnsi="Tahoma"/>
          <w:sz w:val="18"/>
        </w:rPr>
        <w:t>7]. Os esquemas com rifampicina e rifapentina devem ser prescritos com precaução a pessoas com VIH sob tratamento antirretroviral devido a potenciais interações medicamentosas [36, 38].</w:t>
      </w:r>
    </w:p>
    <w:p w:rsidR="00DA3A70" w:rsidRPr="007B49D6" w:rsidRDefault="00BB50B0" w:rsidP="00DB519A">
      <w:pPr>
        <w:shd w:val="clear" w:color="auto" w:fill="D9D9D9"/>
        <w:autoSpaceDE w:val="0"/>
        <w:autoSpaceDN w:val="0"/>
        <w:adjustRightInd w:val="0"/>
        <w:spacing w:after="0"/>
        <w:jc w:val="both"/>
        <w:rPr>
          <w:rFonts w:ascii="Tahoma" w:hAnsi="Tahoma" w:cs="Tahoma"/>
          <w:sz w:val="24"/>
          <w:szCs w:val="24"/>
        </w:rPr>
      </w:pPr>
      <w:r w:rsidRPr="007B49D6">
        <w:rPr>
          <w:rFonts w:ascii="Tahoma" w:hAnsi="Tahoma"/>
          <w:b/>
          <w:sz w:val="24"/>
        </w:rPr>
        <w:t>Norma 17</w:t>
      </w:r>
    </w:p>
    <w:p w:rsidR="00DA3A70" w:rsidRPr="007B49D6" w:rsidRDefault="00BB50B0" w:rsidP="0028467E">
      <w:pPr>
        <w:spacing w:after="120"/>
        <w:rPr>
          <w:rFonts w:ascii="Tahoma" w:hAnsi="Tahoma" w:cs="Tahoma"/>
          <w:sz w:val="18"/>
          <w:szCs w:val="18"/>
        </w:rPr>
      </w:pPr>
      <w:r w:rsidRPr="007B49D6">
        <w:rPr>
          <w:rFonts w:ascii="Tahoma" w:hAnsi="Tahoma"/>
          <w:sz w:val="18"/>
        </w:rPr>
        <w:t xml:space="preserve">Todos os profissionais de saúde devem realizar uma avaliação </w:t>
      </w:r>
      <w:r w:rsidRPr="007B49D6">
        <w:rPr>
          <w:rFonts w:ascii="Tahoma" w:hAnsi="Tahoma"/>
          <w:sz w:val="18"/>
        </w:rPr>
        <w:t>completa das doenças que possam afetar o resultado ou a resposta ao tratamento da tuberculose. Quando o plano de abordagem do caso é desenvolvido, o profissional deve identificar serviços adicionais que permitiriam a obtenção do melhor resultado possível p</w:t>
      </w:r>
      <w:r w:rsidRPr="007B49D6">
        <w:rPr>
          <w:rFonts w:ascii="Tahoma" w:hAnsi="Tahoma"/>
          <w:sz w:val="18"/>
        </w:rPr>
        <w:t>ara cada doente e deve incorporar esses serviços no plano individualizado de cuidados. Este plano deve incluir a avaliação e referenciação para o tratamento de outras doenças, com especial atenção àquelas que se sabe que afetam o resultado do tratamento, p</w:t>
      </w:r>
      <w:r w:rsidRPr="007B49D6">
        <w:rPr>
          <w:rFonts w:ascii="Tahoma" w:hAnsi="Tahoma"/>
          <w:sz w:val="18"/>
        </w:rPr>
        <w:t>or exemplo, VIH, diabetes mellitus, alcoolismo e toxicodependência, tabagismo e outros problemas psicossociais [39]. Serviços como consultas pré-natais e infantis devem também ser fornecidos quando necessário.</w:t>
      </w:r>
    </w:p>
    <w:p w:rsidR="00835340" w:rsidRPr="007B49D6" w:rsidRDefault="00BB50B0" w:rsidP="000D0DB0">
      <w:pPr>
        <w:pStyle w:val="EC-Title-6"/>
      </w:pPr>
      <w:r w:rsidRPr="007B49D6">
        <w:t>Requisitos específicos da UE</w:t>
      </w:r>
    </w:p>
    <w:p w:rsidR="00DA3A70" w:rsidRPr="007B49D6" w:rsidRDefault="00BB50B0" w:rsidP="0028467E">
      <w:pPr>
        <w:spacing w:after="120"/>
        <w:rPr>
          <w:rFonts w:ascii="Tahoma" w:hAnsi="Tahoma" w:cs="Tahoma"/>
          <w:sz w:val="18"/>
          <w:szCs w:val="18"/>
        </w:rPr>
      </w:pPr>
      <w:r w:rsidRPr="007B49D6">
        <w:rPr>
          <w:rFonts w:ascii="Tahoma" w:hAnsi="Tahoma"/>
          <w:sz w:val="18"/>
        </w:rPr>
        <w:t>A implementação d</w:t>
      </w:r>
      <w:r w:rsidRPr="007B49D6">
        <w:rPr>
          <w:rFonts w:ascii="Tahoma" w:hAnsi="Tahoma"/>
          <w:sz w:val="18"/>
        </w:rPr>
        <w:t>e todo o conjunto de medidas descrito na Política Interina sobre Atividades Colaborativas TB/VIH (Interim Policy on Collaborative TB/HIV Activities) da OMS deve ser realizada em todas as atividades, tanto as descritas no presente documento, como outras inc</w:t>
      </w:r>
      <w:r w:rsidRPr="007B49D6">
        <w:rPr>
          <w:rFonts w:ascii="Tahoma" w:hAnsi="Tahoma"/>
          <w:sz w:val="18"/>
        </w:rPr>
        <w:t>luídas no conjunto de medidas da OMS [34].</w:t>
      </w:r>
    </w:p>
    <w:p w:rsidR="00DA3A70" w:rsidRPr="007B49D6" w:rsidRDefault="00BB50B0" w:rsidP="0028467E">
      <w:pPr>
        <w:pStyle w:val="EC-Title-5"/>
        <w:spacing w:before="120"/>
        <w:rPr>
          <w:b w:val="0"/>
          <w:sz w:val="24"/>
          <w:szCs w:val="24"/>
        </w:rPr>
      </w:pPr>
      <w:r w:rsidRPr="007B49D6">
        <w:t>Normas de saúde pública e prevenção da tuberculose</w:t>
      </w:r>
    </w:p>
    <w:p w:rsidR="00DA3A70" w:rsidRPr="007B49D6" w:rsidRDefault="00BB50B0" w:rsidP="00DB519A">
      <w:pPr>
        <w:shd w:val="clear" w:color="auto" w:fill="D9D9D9"/>
        <w:autoSpaceDE w:val="0"/>
        <w:autoSpaceDN w:val="0"/>
        <w:adjustRightInd w:val="0"/>
        <w:spacing w:after="0"/>
        <w:jc w:val="both"/>
        <w:rPr>
          <w:rFonts w:ascii="Tahoma" w:hAnsi="Tahoma" w:cs="Tahoma"/>
          <w:sz w:val="24"/>
          <w:szCs w:val="24"/>
        </w:rPr>
      </w:pPr>
      <w:r w:rsidRPr="007B49D6">
        <w:rPr>
          <w:rFonts w:ascii="Tahoma" w:hAnsi="Tahoma"/>
          <w:b/>
          <w:sz w:val="24"/>
        </w:rPr>
        <w:t>Norma 18</w:t>
      </w:r>
    </w:p>
    <w:p w:rsidR="00DA3A70" w:rsidRPr="007B49D6" w:rsidRDefault="00BB50B0" w:rsidP="0028467E">
      <w:pPr>
        <w:spacing w:after="120"/>
        <w:rPr>
          <w:rFonts w:ascii="Tahoma" w:hAnsi="Tahoma" w:cs="Tahoma"/>
          <w:sz w:val="18"/>
          <w:szCs w:val="18"/>
        </w:rPr>
      </w:pPr>
      <w:r w:rsidRPr="007B49D6">
        <w:rPr>
          <w:rFonts w:ascii="Tahoma" w:hAnsi="Tahoma"/>
          <w:sz w:val="18"/>
        </w:rPr>
        <w:t>Todos os prestadores de cuidados a doentes com tuberculose devem assegurar que as pessoas que estiveram em contacto próximo com doentes com tuberculose a</w:t>
      </w:r>
      <w:r w:rsidRPr="007B49D6">
        <w:rPr>
          <w:rFonts w:ascii="Tahoma" w:hAnsi="Tahoma"/>
          <w:sz w:val="18"/>
        </w:rPr>
        <w:t>tiva e infecciosa são avaliadas e tratadas em conformidade com as recomendações internacionais. Os contactos próximos incluem membros do agregado familiar e família e indivíduos com contacto prolongado ou intenso em contextos aglomerados como prisões, refú</w:t>
      </w:r>
      <w:r w:rsidRPr="007B49D6">
        <w:rPr>
          <w:rFonts w:ascii="Tahoma" w:hAnsi="Tahoma"/>
          <w:sz w:val="18"/>
        </w:rPr>
        <w:t>gios de pessoas sem-abrigo ou migrantes e espaços fechados como escolas ou escritórios.</w:t>
      </w:r>
    </w:p>
    <w:p w:rsidR="00DA3A70" w:rsidRPr="007B49D6" w:rsidRDefault="00BB50B0" w:rsidP="0028467E">
      <w:pPr>
        <w:spacing w:after="120"/>
        <w:rPr>
          <w:rFonts w:ascii="Tahoma" w:hAnsi="Tahoma" w:cs="Tahoma"/>
          <w:sz w:val="18"/>
          <w:szCs w:val="18"/>
        </w:rPr>
      </w:pPr>
      <w:r w:rsidRPr="007B49D6">
        <w:rPr>
          <w:rFonts w:ascii="Tahoma" w:hAnsi="Tahoma"/>
          <w:sz w:val="18"/>
        </w:rPr>
        <w:t>O risco de transmissão da tuberculose depende da concentração do bacilo da tuberculose no ar, do fluxo de ar circulante, da duração do contacto e da suscetibilidade à i</w:t>
      </w:r>
      <w:r w:rsidRPr="007B49D6">
        <w:rPr>
          <w:rFonts w:ascii="Tahoma" w:hAnsi="Tahoma"/>
          <w:sz w:val="18"/>
        </w:rPr>
        <w:t>nfeção do contacto. A determinação das prioridades para a investigação de contactos baseia-se na probabilidade de um contacto: 1) ter tuberculose não diagnosticada e, portanto, não tratada; 2) ter alto risco de ter sido infetado pelo caso índice; 3) ter al</w:t>
      </w:r>
      <w:r w:rsidRPr="007B49D6">
        <w:rPr>
          <w:rFonts w:ascii="Tahoma" w:hAnsi="Tahoma"/>
          <w:sz w:val="18"/>
        </w:rPr>
        <w:t>to risco de desenvolver tuberculose se infetado; 4) ter risco de tuberculose grave se contrair a doença.</w:t>
      </w:r>
    </w:p>
    <w:p w:rsidR="00835340" w:rsidRPr="007B49D6" w:rsidRDefault="00BB50B0" w:rsidP="00835340">
      <w:pPr>
        <w:pStyle w:val="EC-Title-6"/>
      </w:pPr>
      <w:r w:rsidRPr="007B49D6">
        <w:t>Requisitos específicos da UE</w:t>
      </w:r>
    </w:p>
    <w:p w:rsidR="00DA3A70" w:rsidRPr="007B49D6" w:rsidRDefault="00BB50B0" w:rsidP="0028467E">
      <w:pPr>
        <w:spacing w:after="120"/>
        <w:rPr>
          <w:rFonts w:ascii="Tahoma" w:hAnsi="Tahoma" w:cs="Tahoma"/>
          <w:sz w:val="18"/>
          <w:szCs w:val="18"/>
        </w:rPr>
      </w:pPr>
      <w:r w:rsidRPr="007B49D6">
        <w:rPr>
          <w:rFonts w:ascii="Tahoma" w:hAnsi="Tahoma"/>
          <w:sz w:val="18"/>
        </w:rPr>
        <w:t xml:space="preserve">Os determinantes da transmissão e da suscetibilidade à tuberculose devem ser cuidadosamente considerados ao avaliar a probabilidade de transmissão e a necessidade de iniciar a identificação de contactos [40]. </w:t>
      </w:r>
    </w:p>
    <w:p w:rsidR="00DA3A70" w:rsidRPr="007B49D6" w:rsidRDefault="00BB50B0" w:rsidP="0028467E">
      <w:pPr>
        <w:spacing w:after="120"/>
        <w:rPr>
          <w:rFonts w:ascii="Tahoma" w:hAnsi="Tahoma" w:cs="Tahoma"/>
          <w:sz w:val="18"/>
          <w:szCs w:val="18"/>
        </w:rPr>
      </w:pPr>
      <w:r w:rsidRPr="007B49D6">
        <w:rPr>
          <w:rFonts w:ascii="Tahoma" w:hAnsi="Tahoma"/>
          <w:sz w:val="18"/>
        </w:rPr>
        <w:t>Deve testar-se os contactos próximos de doente</w:t>
      </w:r>
      <w:r w:rsidRPr="007B49D6">
        <w:rPr>
          <w:rFonts w:ascii="Tahoma" w:hAnsi="Tahoma"/>
          <w:sz w:val="18"/>
        </w:rPr>
        <w:t>s com MDR-TB e XDR-TB para infeção latente de tuberculose (ILTB) e tuberculose de acordo com as normas de orientação nacionais. Os contactos em que a tuberculose tenha sido excluída, mas com diagnóstico de ILTB devem ser submetidos a uma avaliação do risco</w:t>
      </w:r>
      <w:r w:rsidRPr="007B49D6">
        <w:rPr>
          <w:rFonts w:ascii="Tahoma" w:hAnsi="Tahoma"/>
          <w:sz w:val="18"/>
        </w:rPr>
        <w:t xml:space="preserve"> individual para determinar: 1) o risco de progressão do contacto para tuberculose ativa; 2) o padrão de suscetibilidade a fármacos do caso índice; e 3) o risco de eventos adversos se o contacto iniciar o tratamento para ILTB [36, 38]. Independentemente do</w:t>
      </w:r>
      <w:r w:rsidRPr="007B49D6">
        <w:rPr>
          <w:rFonts w:ascii="Tahoma" w:hAnsi="Tahoma"/>
          <w:sz w:val="18"/>
        </w:rPr>
        <w:t xml:space="preserve"> aconselhamento clínico em relação ao tratamento da ILTB, estes contactos devem ser alvo de uma observação clínica cuidada, informação e educação para a saúde pelos profissionais de saúde com experiência no tratamento da ILTB e tuberculose ativa [35, 41].</w:t>
      </w:r>
    </w:p>
    <w:p w:rsidR="00DA3A70" w:rsidRPr="007B49D6" w:rsidRDefault="00BB50B0" w:rsidP="0028467E">
      <w:pPr>
        <w:spacing w:after="120"/>
        <w:rPr>
          <w:rFonts w:ascii="Tahoma" w:hAnsi="Tahoma" w:cs="Tahoma"/>
          <w:sz w:val="18"/>
          <w:szCs w:val="18"/>
        </w:rPr>
      </w:pPr>
      <w:r w:rsidRPr="007B49D6">
        <w:rPr>
          <w:rFonts w:ascii="Tahoma" w:hAnsi="Tahoma"/>
          <w:sz w:val="18"/>
        </w:rPr>
        <w:t>É aconselhado o envolvimento de organizações da comunidade local (incluindo os profissionais da saúde da comunidade, profissionais não clínicos e pares) na identificação de contactos nas populações vulneráveis e difíceis de abordar. Esta abordagem pode con</w:t>
      </w:r>
      <w:r w:rsidRPr="007B49D6">
        <w:rPr>
          <w:rFonts w:ascii="Tahoma" w:hAnsi="Tahoma"/>
          <w:sz w:val="18"/>
        </w:rPr>
        <w:t>tribuir para a sucesso da identificação de potenciais contactos [42, 43].</w:t>
      </w:r>
    </w:p>
    <w:p w:rsidR="0098145B" w:rsidRPr="007B49D6" w:rsidRDefault="00BB50B0" w:rsidP="0028467E">
      <w:pPr>
        <w:spacing w:after="120"/>
        <w:rPr>
          <w:rFonts w:ascii="Tahoma" w:hAnsi="Tahoma" w:cs="Tahoma"/>
          <w:sz w:val="18"/>
          <w:szCs w:val="18"/>
        </w:rPr>
      </w:pPr>
      <w:r w:rsidRPr="007B49D6">
        <w:rPr>
          <w:rFonts w:ascii="Tahoma" w:hAnsi="Tahoma"/>
          <w:sz w:val="18"/>
        </w:rPr>
        <w:lastRenderedPageBreak/>
        <w:t>Os clínicos e os gestores dos programas nacionais devem interagir com as autoridades de saúde relevantes dos países de acolhimento e/ou de origem de doentes com tuberculose pertencen</w:t>
      </w:r>
      <w:r w:rsidRPr="007B49D6">
        <w:rPr>
          <w:rFonts w:ascii="Tahoma" w:hAnsi="Tahoma"/>
          <w:sz w:val="18"/>
        </w:rPr>
        <w:t xml:space="preserve">tes a grupos de migrantes ou populações móveis, para garantir a continuidade de cuidados e a identificação de contactos, conforme adequado [44]. </w:t>
      </w:r>
    </w:p>
    <w:p w:rsidR="0098145B" w:rsidRPr="007B49D6" w:rsidRDefault="00BB50B0" w:rsidP="000D0DB0">
      <w:r w:rsidRPr="007B49D6">
        <w:br w:type="page"/>
      </w:r>
    </w:p>
    <w:p w:rsidR="00DA3A70" w:rsidRPr="007B49D6" w:rsidRDefault="00BB50B0" w:rsidP="00604B0D">
      <w:pPr>
        <w:shd w:val="clear" w:color="auto" w:fill="D9D9D9"/>
        <w:autoSpaceDE w:val="0"/>
        <w:autoSpaceDN w:val="0"/>
        <w:adjustRightInd w:val="0"/>
        <w:spacing w:after="0"/>
        <w:jc w:val="both"/>
        <w:rPr>
          <w:rFonts w:ascii="Tahoma" w:hAnsi="Tahoma" w:cs="Tahoma"/>
          <w:b/>
          <w:bCs/>
          <w:i/>
          <w:sz w:val="24"/>
          <w:szCs w:val="24"/>
        </w:rPr>
      </w:pPr>
      <w:r w:rsidRPr="007B49D6">
        <w:rPr>
          <w:rFonts w:ascii="Tahoma" w:hAnsi="Tahoma"/>
          <w:b/>
          <w:sz w:val="24"/>
          <w:shd w:val="clear" w:color="auto" w:fill="D9D9D9"/>
        </w:rPr>
        <w:lastRenderedPageBreak/>
        <w:t>Norma 19</w:t>
      </w:r>
    </w:p>
    <w:p w:rsidR="00DA3A70" w:rsidRPr="007B49D6" w:rsidRDefault="00BB50B0" w:rsidP="0028467E">
      <w:pPr>
        <w:spacing w:after="120"/>
        <w:rPr>
          <w:rFonts w:ascii="Tahoma" w:hAnsi="Tahoma" w:cs="Tahoma"/>
          <w:sz w:val="18"/>
          <w:szCs w:val="18"/>
        </w:rPr>
      </w:pPr>
      <w:r w:rsidRPr="007B49D6">
        <w:rPr>
          <w:rFonts w:ascii="Tahoma" w:hAnsi="Tahoma"/>
          <w:sz w:val="18"/>
        </w:rPr>
        <w:t>Devem testar-se para infeção latente de tuberculose os contactos de um doente com tuberculose infec</w:t>
      </w:r>
      <w:r w:rsidRPr="007B49D6">
        <w:rPr>
          <w:rFonts w:ascii="Tahoma" w:hAnsi="Tahoma"/>
          <w:sz w:val="18"/>
        </w:rPr>
        <w:t>ciosa, pessoas com infeção pelo VIH, doentes que vão iniciar tratamento anti-fator de necrose tumoral (TNF), doentes em diálise, doentes que irão ser submetidos a transplante de órgão ou hematológico e doentes com silicose. Se for identificada infeção late</w:t>
      </w:r>
      <w:r w:rsidRPr="007B49D6">
        <w:rPr>
          <w:rFonts w:ascii="Tahoma" w:hAnsi="Tahoma"/>
          <w:sz w:val="18"/>
        </w:rPr>
        <w:t>nte de tuberculose, devem ser cuidadosamente avaliados indícios de tuberculose ativa nesses doentes. Após a exclusão de tuberculose ativa, deve ser oferecido tratamento preventivo com o esquema recomendado pela OMS.</w:t>
      </w:r>
    </w:p>
    <w:p w:rsidR="00DA3A70" w:rsidRPr="007B49D6" w:rsidRDefault="00BB50B0" w:rsidP="000D0DB0">
      <w:pPr>
        <w:pStyle w:val="EC-Title-6"/>
        <w:rPr>
          <w:b w:val="0"/>
          <w:sz w:val="24"/>
          <w:szCs w:val="24"/>
        </w:rPr>
      </w:pPr>
      <w:r w:rsidRPr="007B49D6">
        <w:rPr>
          <w:sz w:val="24"/>
        </w:rPr>
        <w:t>Requisitos específicos da UE</w:t>
      </w:r>
    </w:p>
    <w:p w:rsidR="00DA3A70" w:rsidRPr="007B49D6" w:rsidRDefault="00BB50B0" w:rsidP="0028467E">
      <w:pPr>
        <w:spacing w:after="120"/>
        <w:rPr>
          <w:rFonts w:ascii="Tahoma" w:hAnsi="Tahoma" w:cs="Tahoma"/>
          <w:sz w:val="18"/>
          <w:szCs w:val="18"/>
        </w:rPr>
      </w:pPr>
      <w:r w:rsidRPr="007B49D6">
        <w:rPr>
          <w:rFonts w:ascii="Tahoma" w:hAnsi="Tahoma"/>
          <w:sz w:val="18"/>
        </w:rPr>
        <w:t>Os clínicos</w:t>
      </w:r>
      <w:r w:rsidRPr="007B49D6">
        <w:rPr>
          <w:rFonts w:ascii="Tahoma" w:hAnsi="Tahoma"/>
          <w:sz w:val="18"/>
        </w:rPr>
        <w:t xml:space="preserve"> devem colaborar com as autoridades de saúde pública na implementação de procedimentos adequados de identificação de contactos, realizados de acordo com as recomendações nacionais e internacionais em círculos progressivos, quando é diagnosticado e notifica</w:t>
      </w:r>
      <w:r w:rsidRPr="007B49D6">
        <w:rPr>
          <w:rFonts w:ascii="Tahoma" w:hAnsi="Tahoma"/>
          <w:sz w:val="18"/>
        </w:rPr>
        <w:t xml:space="preserve">do um caso índice infeccioso [40, 41, 45, 46]. Da mesma forma, deve ser iniciada a identificação do caso índice e dos seus contactos se for identificada uma criança com tuberculose (qualquer local de infeção) sem que tenha sido identificada uma fonte [41, </w:t>
      </w:r>
      <w:r w:rsidRPr="007B49D6">
        <w:rPr>
          <w:rFonts w:ascii="Tahoma" w:hAnsi="Tahoma"/>
          <w:sz w:val="18"/>
        </w:rPr>
        <w:t xml:space="preserve">47]. </w:t>
      </w:r>
    </w:p>
    <w:p w:rsidR="00DA3A70" w:rsidRPr="007B49D6" w:rsidRDefault="00BB50B0" w:rsidP="0028467E">
      <w:pPr>
        <w:spacing w:after="120"/>
        <w:rPr>
          <w:rFonts w:ascii="Tahoma" w:hAnsi="Tahoma" w:cs="Tahoma"/>
          <w:sz w:val="18"/>
          <w:szCs w:val="18"/>
        </w:rPr>
      </w:pPr>
      <w:r w:rsidRPr="007B49D6">
        <w:rPr>
          <w:rFonts w:ascii="Tahoma" w:hAnsi="Tahoma"/>
          <w:sz w:val="18"/>
        </w:rPr>
        <w:t>Doentes sob tratamento com anti-TNF-ɑ devem ser considerados como contactos de alto risco. De acordo com a Norma 16 das ESTC, em indivíduos infetados pelo VIH ou afetados por comorbilidades, deve ser prontamente iniciado tratamento da infeção latente</w:t>
      </w:r>
      <w:r w:rsidRPr="007B49D6">
        <w:rPr>
          <w:rFonts w:ascii="Tahoma" w:hAnsi="Tahoma"/>
          <w:sz w:val="18"/>
        </w:rPr>
        <w:t xml:space="preserve"> se for identificada infeção tuberculosa por TCT e/ou IGRA e for excluída doença tuberculosa ativa [10, 36, 38, 40, 48, 49].</w:t>
      </w:r>
    </w:p>
    <w:p w:rsidR="00DA3A70" w:rsidRPr="007B49D6" w:rsidRDefault="00BB50B0" w:rsidP="00DB519A">
      <w:pPr>
        <w:shd w:val="clear" w:color="auto" w:fill="D9D9D9"/>
        <w:autoSpaceDE w:val="0"/>
        <w:autoSpaceDN w:val="0"/>
        <w:adjustRightInd w:val="0"/>
        <w:spacing w:after="0"/>
        <w:jc w:val="both"/>
        <w:rPr>
          <w:rFonts w:ascii="Tahoma" w:hAnsi="Tahoma" w:cs="Tahoma"/>
          <w:bCs/>
          <w:sz w:val="24"/>
          <w:szCs w:val="24"/>
        </w:rPr>
      </w:pPr>
      <w:r w:rsidRPr="007B49D6">
        <w:rPr>
          <w:rFonts w:ascii="Tahoma" w:hAnsi="Tahoma"/>
          <w:b/>
          <w:sz w:val="24"/>
          <w:shd w:val="clear" w:color="auto" w:fill="D9D9D9"/>
        </w:rPr>
        <w:t>Norma 20</w:t>
      </w:r>
    </w:p>
    <w:p w:rsidR="00DA3A70" w:rsidRPr="007B49D6" w:rsidRDefault="00BB50B0" w:rsidP="0028467E">
      <w:pPr>
        <w:spacing w:after="120"/>
        <w:rPr>
          <w:rFonts w:ascii="Tahoma" w:hAnsi="Tahoma" w:cs="Tahoma"/>
          <w:sz w:val="18"/>
          <w:szCs w:val="18"/>
        </w:rPr>
      </w:pPr>
      <w:r w:rsidRPr="007B49D6">
        <w:rPr>
          <w:rFonts w:ascii="Tahoma" w:hAnsi="Tahoma"/>
          <w:sz w:val="18"/>
        </w:rPr>
        <w:t>Todas as unidades de saúde que tratam doentes com ou com suspeita de tuberculose infecciosa, devem desenvolver e implement</w:t>
      </w:r>
      <w:r w:rsidRPr="007B49D6">
        <w:rPr>
          <w:rFonts w:ascii="Tahoma" w:hAnsi="Tahoma"/>
          <w:sz w:val="18"/>
        </w:rPr>
        <w:t xml:space="preserve">ar um plano adequado de controlo da tuberculose. </w:t>
      </w:r>
    </w:p>
    <w:p w:rsidR="0098145B" w:rsidRPr="007B49D6" w:rsidRDefault="00BB50B0" w:rsidP="0098145B">
      <w:pPr>
        <w:pStyle w:val="EC-Title-6"/>
        <w:rPr>
          <w:sz w:val="24"/>
          <w:szCs w:val="24"/>
        </w:rPr>
      </w:pPr>
      <w:r w:rsidRPr="007B49D6">
        <w:rPr>
          <w:sz w:val="24"/>
        </w:rPr>
        <w:t>Requisitos específicos da UE</w:t>
      </w:r>
    </w:p>
    <w:p w:rsidR="00DA3A70" w:rsidRPr="007B49D6" w:rsidRDefault="00BB50B0" w:rsidP="0028467E">
      <w:pPr>
        <w:spacing w:after="120"/>
        <w:rPr>
          <w:rFonts w:ascii="Tahoma" w:hAnsi="Tahoma" w:cs="Tahoma"/>
          <w:spacing w:val="-2"/>
          <w:sz w:val="18"/>
          <w:szCs w:val="18"/>
        </w:rPr>
      </w:pPr>
      <w:r w:rsidRPr="007B49D6">
        <w:rPr>
          <w:rFonts w:ascii="Tahoma" w:hAnsi="Tahoma"/>
          <w:spacing w:val="-2"/>
          <w:sz w:val="18"/>
        </w:rPr>
        <w:t>Os doentes que preferem tratamento no domicílio devem ter disponível tratamento na comunidade, apoiado por medidas de controlo da infeção no domicílio [5, 24].</w:t>
      </w:r>
    </w:p>
    <w:p w:rsidR="00DA3A70" w:rsidRPr="007B49D6" w:rsidRDefault="00BB50B0" w:rsidP="0028467E">
      <w:pPr>
        <w:spacing w:after="120"/>
        <w:rPr>
          <w:rFonts w:ascii="Tahoma" w:hAnsi="Tahoma" w:cs="Tahoma"/>
          <w:spacing w:val="-2"/>
          <w:sz w:val="18"/>
          <w:szCs w:val="18"/>
        </w:rPr>
      </w:pPr>
      <w:r w:rsidRPr="007B49D6">
        <w:rPr>
          <w:rFonts w:ascii="Tahoma" w:hAnsi="Tahoma"/>
          <w:spacing w:val="-2"/>
          <w:sz w:val="18"/>
        </w:rPr>
        <w:t>Se for necessária</w:t>
      </w:r>
      <w:r w:rsidRPr="007B49D6">
        <w:rPr>
          <w:rFonts w:ascii="Tahoma" w:hAnsi="Tahoma"/>
          <w:spacing w:val="-2"/>
          <w:sz w:val="18"/>
        </w:rPr>
        <w:t xml:space="preserve"> hospitalização, os clínicos devem garantir que todos os doentes recém-internados por suspeita de tuberculose infecciosa são sujeitos a isolamento respiratório até confirmação ou exclusão do diagnóstico [2]. </w:t>
      </w:r>
    </w:p>
    <w:p w:rsidR="00DA3A70" w:rsidRPr="007B49D6" w:rsidRDefault="00BB50B0" w:rsidP="0028467E">
      <w:pPr>
        <w:spacing w:after="120"/>
        <w:rPr>
          <w:rFonts w:ascii="Tahoma" w:hAnsi="Tahoma" w:cs="Tahoma"/>
          <w:spacing w:val="-2"/>
          <w:sz w:val="18"/>
          <w:szCs w:val="18"/>
        </w:rPr>
      </w:pPr>
      <w:r w:rsidRPr="007B49D6">
        <w:rPr>
          <w:rFonts w:ascii="Tahoma" w:hAnsi="Tahoma"/>
          <w:spacing w:val="-2"/>
          <w:sz w:val="18"/>
        </w:rPr>
        <w:t>Para evitar a transmissão de bacilos da tubercu</w:t>
      </w:r>
      <w:r w:rsidRPr="007B49D6">
        <w:rPr>
          <w:rFonts w:ascii="Tahoma" w:hAnsi="Tahoma"/>
          <w:spacing w:val="-2"/>
          <w:sz w:val="18"/>
        </w:rPr>
        <w:t>lose a outros doentes, funcionários e/ou visitantes, os doentes com tuberculose com esfregaço positivo devem idealmente ser isolados em quartos adequados até que atinjam a conversão bacteriológica ( microscopia da expetoração negativa). O isolamento deve s</w:t>
      </w:r>
      <w:r w:rsidRPr="007B49D6">
        <w:rPr>
          <w:rFonts w:ascii="Tahoma" w:hAnsi="Tahoma"/>
          <w:spacing w:val="-2"/>
          <w:sz w:val="18"/>
        </w:rPr>
        <w:t xml:space="preserve">er realizado em quartos com ventilação de pressão negativa. </w:t>
      </w:r>
    </w:p>
    <w:p w:rsidR="00DA3A70" w:rsidRPr="007B49D6" w:rsidRDefault="00BB50B0" w:rsidP="0028467E">
      <w:pPr>
        <w:spacing w:after="120"/>
        <w:rPr>
          <w:rFonts w:ascii="Tahoma" w:hAnsi="Tahoma" w:cs="Tahoma"/>
          <w:spacing w:val="-2"/>
          <w:sz w:val="18"/>
          <w:szCs w:val="18"/>
        </w:rPr>
      </w:pPr>
      <w:r w:rsidRPr="007B49D6">
        <w:rPr>
          <w:rFonts w:ascii="Tahoma" w:hAnsi="Tahoma"/>
          <w:spacing w:val="-2"/>
          <w:sz w:val="18"/>
        </w:rPr>
        <w:t>Um plano adequado de controlo de infeções, gerido por uma pessoa designada, deve incluir os quatro componentes seguintes: atividades de gestão, controlos administrativos, controlos ambientais e i</w:t>
      </w:r>
      <w:r w:rsidRPr="007B49D6">
        <w:rPr>
          <w:rFonts w:ascii="Tahoma" w:hAnsi="Tahoma"/>
          <w:spacing w:val="-2"/>
          <w:sz w:val="18"/>
        </w:rPr>
        <w:t>ntervenções de proteção pessoal [5, 50]. Devem ser implementadas medidas administrativas adequadas para o controlo da tuberculose, bem como medidas de proteção respiratória adequada (incluindo o uso de respiradores após teste de vedação para os funcionário</w:t>
      </w:r>
      <w:r w:rsidRPr="007B49D6">
        <w:rPr>
          <w:rFonts w:ascii="Tahoma" w:hAnsi="Tahoma"/>
          <w:spacing w:val="-2"/>
          <w:sz w:val="18"/>
        </w:rPr>
        <w:t xml:space="preserve">s e o uso de máscara cirúrgica em doentes infecciosos) em todas as instalações de saúde. Também devem ser incluídas no plano de controlo de infeções atividades de formação adequadas para os profissionais sobre controlo de infeções e atividades de educação </w:t>
      </w:r>
      <w:r w:rsidRPr="007B49D6">
        <w:rPr>
          <w:rFonts w:ascii="Tahoma" w:hAnsi="Tahoma"/>
          <w:spacing w:val="-2"/>
          <w:sz w:val="18"/>
        </w:rPr>
        <w:t>para a saúde normalizadas para os doentes sobre a etiqueta ao tossir com base em ferramentas validadas. Devem também ser implementadas comissões de controlo de infeções que cubram doenças transmitidas pelo ar e incluam especialistas de controlo de infeções</w:t>
      </w:r>
      <w:r w:rsidRPr="007B49D6">
        <w:rPr>
          <w:rFonts w:ascii="Tahoma" w:hAnsi="Tahoma"/>
          <w:spacing w:val="-2"/>
          <w:sz w:val="18"/>
        </w:rPr>
        <w:t xml:space="preserve"> [5, 50-52].</w:t>
      </w:r>
    </w:p>
    <w:p w:rsidR="00DA3A70" w:rsidRPr="007B49D6" w:rsidRDefault="00BB50B0" w:rsidP="00496312">
      <w:pPr>
        <w:shd w:val="clear" w:color="auto" w:fill="E7E6E6"/>
        <w:autoSpaceDE w:val="0"/>
        <w:autoSpaceDN w:val="0"/>
        <w:adjustRightInd w:val="0"/>
        <w:spacing w:after="0"/>
        <w:jc w:val="both"/>
        <w:rPr>
          <w:rFonts w:ascii="Tahoma" w:hAnsi="Tahoma" w:cs="Tahoma"/>
          <w:bCs/>
          <w:sz w:val="24"/>
          <w:szCs w:val="24"/>
        </w:rPr>
      </w:pPr>
      <w:r w:rsidRPr="007B49D6">
        <w:rPr>
          <w:rFonts w:ascii="Tahoma" w:hAnsi="Tahoma"/>
          <w:b/>
          <w:sz w:val="24"/>
          <w:shd w:val="clear" w:color="auto" w:fill="D9D9D9"/>
        </w:rPr>
        <w:t>Norma 21</w:t>
      </w:r>
    </w:p>
    <w:p w:rsidR="00DA3A70" w:rsidRPr="007B49D6" w:rsidRDefault="00BB50B0" w:rsidP="0028467E">
      <w:pPr>
        <w:spacing w:after="120"/>
        <w:rPr>
          <w:rFonts w:ascii="Tahoma" w:hAnsi="Tahoma" w:cs="Tahoma"/>
          <w:sz w:val="18"/>
          <w:szCs w:val="18"/>
        </w:rPr>
      </w:pPr>
      <w:r w:rsidRPr="007B49D6">
        <w:rPr>
          <w:rFonts w:ascii="Tahoma" w:hAnsi="Tahoma"/>
          <w:sz w:val="18"/>
        </w:rPr>
        <w:t xml:space="preserve">Todos os prestadores devem notificar tanto casos novos de tuberculose como de retratamento e os resultados do seu tratamento às autoridades locais de saúde pública, em conformidade com os requisitos legais e as políticas aplicáveis. </w:t>
      </w:r>
    </w:p>
    <w:p w:rsidR="0098145B" w:rsidRPr="007B49D6" w:rsidRDefault="00BB50B0" w:rsidP="0098145B">
      <w:pPr>
        <w:pStyle w:val="EC-Title-6"/>
        <w:rPr>
          <w:sz w:val="24"/>
          <w:szCs w:val="24"/>
        </w:rPr>
      </w:pPr>
      <w:r w:rsidRPr="007B49D6">
        <w:rPr>
          <w:sz w:val="24"/>
        </w:rPr>
        <w:t>Requisitos específicos da UE</w:t>
      </w:r>
    </w:p>
    <w:p w:rsidR="00DA3A70" w:rsidRPr="007B49D6" w:rsidRDefault="00BB50B0" w:rsidP="000D0DB0">
      <w:pPr>
        <w:rPr>
          <w:rFonts w:ascii="Tahoma" w:hAnsi="Tahoma" w:cs="Tahoma"/>
          <w:spacing w:val="-2"/>
          <w:sz w:val="18"/>
          <w:szCs w:val="18"/>
        </w:rPr>
      </w:pPr>
      <w:r w:rsidRPr="007B49D6">
        <w:rPr>
          <w:rFonts w:ascii="Tahoma" w:hAnsi="Tahoma"/>
          <w:spacing w:val="-2"/>
          <w:sz w:val="18"/>
        </w:rPr>
        <w:t xml:space="preserve">Os clínicos devem executar avaliações do resultado do tratamento na sua unidade em intervalos de tempo regulares (por ex., trimestrais) [18, 53]. Os resultados do tratamento devem ser notificados às autoridades locais de saúde </w:t>
      </w:r>
      <w:r w:rsidRPr="007B49D6">
        <w:rPr>
          <w:rFonts w:ascii="Tahoma" w:hAnsi="Tahoma"/>
          <w:spacing w:val="-2"/>
          <w:sz w:val="18"/>
        </w:rPr>
        <w:t>pública, em conformidade com os requisitos e as políticas aplicáveis e, simultaneamente, ser usados como ferramenta de controlo e avaliação para melhorar a qualidade da abordagem do doente.</w:t>
      </w:r>
      <w:r w:rsidRPr="007B49D6">
        <w:rPr>
          <w:rFonts w:ascii="Tahoma" w:hAnsi="Tahoma"/>
          <w:b/>
          <w:spacing w:val="-2"/>
          <w:sz w:val="18"/>
        </w:rPr>
        <w:t xml:space="preserve"> </w:t>
      </w:r>
      <w:r w:rsidRPr="007B49D6">
        <w:rPr>
          <w:rFonts w:ascii="Tahoma" w:hAnsi="Tahoma"/>
          <w:spacing w:val="-2"/>
          <w:sz w:val="18"/>
        </w:rPr>
        <w:t>As informações sobre o resultado do tratamento devem também ser re</w:t>
      </w:r>
      <w:r w:rsidRPr="007B49D6">
        <w:rPr>
          <w:rFonts w:ascii="Tahoma" w:hAnsi="Tahoma"/>
          <w:spacing w:val="-2"/>
          <w:sz w:val="18"/>
        </w:rPr>
        <w:t xml:space="preserve">gularmente canalizadas do serviço de saúde pública de volta aos prestadores de cuidados de saúde, de modo a permitir uma avaliação coordenada dos resultados. As informações sobre o resultado final dos doentes devem estar disponíveis na unidade clínica que </w:t>
      </w:r>
      <w:r w:rsidRPr="007B49D6">
        <w:rPr>
          <w:rFonts w:ascii="Tahoma" w:hAnsi="Tahoma"/>
          <w:spacing w:val="-2"/>
          <w:sz w:val="18"/>
        </w:rPr>
        <w:t>iniciou o tratamento, mesmo quando o doente é transferido. Deve ser dada formação adequada aos profissionais de saúde encarregados de notificar os resultados do tratamento às autoridades de saúde pública e de realizar a avaliação trimestral dos casos do ce</w:t>
      </w:r>
      <w:r w:rsidRPr="007B49D6">
        <w:rPr>
          <w:rFonts w:ascii="Tahoma" w:hAnsi="Tahoma"/>
          <w:spacing w:val="-2"/>
          <w:sz w:val="18"/>
        </w:rPr>
        <w:t>ntro. Este princípio também é aplicável a doentes com tuberculose que atravessam fronteiras na UE [54-57].</w:t>
      </w:r>
    </w:p>
    <w:p w:rsidR="00CC0F38" w:rsidRPr="007B49D6" w:rsidRDefault="00BB50B0" w:rsidP="0028467E">
      <w:pPr>
        <w:pStyle w:val="EC-Title-5"/>
        <w:spacing w:before="120"/>
        <w:rPr>
          <w:lang w:val="de-DE"/>
        </w:rPr>
      </w:pPr>
      <w:r w:rsidRPr="007B49D6">
        <w:rPr>
          <w:lang w:val="de-DE"/>
        </w:rPr>
        <w:lastRenderedPageBreak/>
        <w:t>Referências</w:t>
      </w:r>
    </w:p>
    <w:p w:rsidR="00DA3A70" w:rsidRPr="007B49D6" w:rsidRDefault="00BB50B0" w:rsidP="0028467E">
      <w:pPr>
        <w:pStyle w:val="EndNoteBibliography"/>
        <w:spacing w:after="0"/>
        <w:ind w:left="426" w:hanging="426"/>
        <w:jc w:val="left"/>
        <w:rPr>
          <w:rFonts w:ascii="Tahoma" w:hAnsi="Tahoma" w:cs="Tahoma"/>
          <w:sz w:val="16"/>
          <w:szCs w:val="16"/>
          <w:lang w:val="en-US"/>
        </w:rPr>
      </w:pPr>
      <w:r w:rsidRPr="007B49D6">
        <w:rPr>
          <w:rFonts w:ascii="Tahoma" w:hAnsi="Tahoma"/>
          <w:sz w:val="16"/>
          <w:lang w:val="de-DE"/>
        </w:rPr>
        <w:t>1.</w:t>
      </w:r>
      <w:r w:rsidRPr="007B49D6">
        <w:rPr>
          <w:lang w:val="de-DE"/>
        </w:rPr>
        <w:tab/>
      </w:r>
      <w:r w:rsidRPr="007B49D6">
        <w:rPr>
          <w:rFonts w:ascii="Tahoma" w:hAnsi="Tahoma"/>
          <w:sz w:val="16"/>
          <w:lang w:val="de-DE"/>
        </w:rPr>
        <w:t xml:space="preserve">Schoch OD, Rieder P, Tueller C, Altpeter E, Zellweger JP, Rieder HL, et al. </w:t>
      </w:r>
      <w:r w:rsidRPr="007B49D6">
        <w:rPr>
          <w:rFonts w:ascii="Tahoma" w:hAnsi="Tahoma"/>
          <w:sz w:val="16"/>
          <w:lang w:val="en-US"/>
        </w:rPr>
        <w:t xml:space="preserve">Diagnostic yield of sputum, induced sputum, and </w:t>
      </w:r>
      <w:r w:rsidRPr="007B49D6">
        <w:rPr>
          <w:rFonts w:ascii="Tahoma" w:hAnsi="Tahoma"/>
          <w:sz w:val="16"/>
          <w:lang w:val="en-US"/>
        </w:rPr>
        <w:t>bronchoscopy after radiologic tuberculosis screening. Am J Respir Crit Care Med. 2007;175(1):80-86.</w:t>
      </w:r>
    </w:p>
    <w:p w:rsidR="00DA3A70" w:rsidRPr="007B49D6" w:rsidRDefault="00BB50B0" w:rsidP="0028467E">
      <w:pPr>
        <w:pStyle w:val="EndNoteBibliography"/>
        <w:spacing w:after="0"/>
        <w:ind w:left="426" w:hanging="426"/>
        <w:jc w:val="left"/>
        <w:rPr>
          <w:rFonts w:ascii="Tahoma" w:hAnsi="Tahoma" w:cs="Tahoma"/>
          <w:sz w:val="16"/>
          <w:szCs w:val="16"/>
          <w:lang w:val="en-US"/>
        </w:rPr>
      </w:pPr>
      <w:r w:rsidRPr="007B49D6">
        <w:rPr>
          <w:rFonts w:ascii="Tahoma" w:hAnsi="Tahoma"/>
          <w:sz w:val="16"/>
          <w:lang w:val="en-US"/>
        </w:rPr>
        <w:t>2.</w:t>
      </w:r>
      <w:r w:rsidRPr="007B49D6">
        <w:rPr>
          <w:lang w:val="en-US"/>
        </w:rPr>
        <w:tab/>
      </w:r>
      <w:r w:rsidRPr="007B49D6">
        <w:rPr>
          <w:rFonts w:ascii="Tahoma" w:hAnsi="Tahoma"/>
          <w:sz w:val="16"/>
          <w:lang w:val="en-US"/>
        </w:rPr>
        <w:t>TB CARE I. International Standards for Tuberculosis Care. 3rd ed. The Hague: TB CARE; 2014.</w:t>
      </w:r>
    </w:p>
    <w:p w:rsidR="00DA3A70" w:rsidRPr="007B49D6" w:rsidRDefault="00BB50B0" w:rsidP="0028467E">
      <w:pPr>
        <w:pStyle w:val="EndNoteBibliography"/>
        <w:spacing w:after="0"/>
        <w:ind w:left="426" w:hanging="426"/>
        <w:jc w:val="left"/>
        <w:rPr>
          <w:rFonts w:ascii="Tahoma" w:hAnsi="Tahoma" w:cs="Tahoma"/>
          <w:sz w:val="16"/>
          <w:szCs w:val="16"/>
          <w:lang w:val="en-US"/>
        </w:rPr>
      </w:pPr>
      <w:r w:rsidRPr="007B49D6">
        <w:rPr>
          <w:rFonts w:ascii="Tahoma" w:hAnsi="Tahoma"/>
          <w:sz w:val="16"/>
          <w:lang w:val="en-US"/>
        </w:rPr>
        <w:t>3.</w:t>
      </w:r>
      <w:r w:rsidRPr="007B49D6">
        <w:rPr>
          <w:lang w:val="en-US"/>
        </w:rPr>
        <w:tab/>
      </w:r>
      <w:r w:rsidRPr="007B49D6">
        <w:rPr>
          <w:rFonts w:ascii="Tahoma" w:hAnsi="Tahoma"/>
          <w:sz w:val="16"/>
          <w:lang w:val="en-US"/>
        </w:rPr>
        <w:t>Lewinsohn DM, Leonard MK, LoBue PA, Cohn DL, Daley CL, Des</w:t>
      </w:r>
      <w:r w:rsidRPr="007B49D6">
        <w:rPr>
          <w:rFonts w:ascii="Tahoma" w:hAnsi="Tahoma"/>
          <w:sz w:val="16"/>
          <w:lang w:val="en-US"/>
        </w:rPr>
        <w:t>mond E, et al. Official American Thoracic Society/Infectious Diseases Society of America/Centers for Disease Control and Prevention Clinical Practice Guidelines: Diagnosis of Tuberculosis in Adults and Children. Clin Infect Dis. 2017;64(2):e1-e33.</w:t>
      </w:r>
    </w:p>
    <w:p w:rsidR="00DA3A70" w:rsidRPr="007B49D6" w:rsidRDefault="00BB50B0" w:rsidP="0028467E">
      <w:pPr>
        <w:pStyle w:val="EndNoteBibliography"/>
        <w:spacing w:after="0"/>
        <w:ind w:left="426" w:hanging="426"/>
        <w:jc w:val="left"/>
        <w:rPr>
          <w:rFonts w:ascii="Tahoma" w:hAnsi="Tahoma" w:cs="Tahoma"/>
          <w:sz w:val="16"/>
          <w:szCs w:val="16"/>
          <w:lang w:val="en-US"/>
        </w:rPr>
      </w:pPr>
      <w:r w:rsidRPr="007B49D6">
        <w:rPr>
          <w:rFonts w:ascii="Tahoma" w:hAnsi="Tahoma"/>
          <w:sz w:val="16"/>
          <w:lang w:val="en-US"/>
        </w:rPr>
        <w:t>4.</w:t>
      </w:r>
      <w:r w:rsidRPr="007B49D6">
        <w:rPr>
          <w:lang w:val="en-US"/>
        </w:rPr>
        <w:tab/>
      </w:r>
      <w:r w:rsidRPr="007B49D6">
        <w:rPr>
          <w:rFonts w:ascii="Tahoma" w:hAnsi="Tahoma"/>
          <w:sz w:val="16"/>
          <w:lang w:val="en-US"/>
        </w:rPr>
        <w:t>Europ</w:t>
      </w:r>
      <w:r w:rsidRPr="007B49D6">
        <w:rPr>
          <w:rFonts w:ascii="Tahoma" w:hAnsi="Tahoma"/>
          <w:sz w:val="16"/>
          <w:lang w:val="en-US"/>
        </w:rPr>
        <w:t>ean Centre for Disease Prevention and Control. Use of interferon-gamma release assays in support of TB diagnosis. Stockholm: ECDC; 2011.</w:t>
      </w:r>
    </w:p>
    <w:p w:rsidR="00DA3A70" w:rsidRPr="007B49D6" w:rsidRDefault="00BB50B0" w:rsidP="0028467E">
      <w:pPr>
        <w:pStyle w:val="EndNoteBibliography"/>
        <w:spacing w:after="0"/>
        <w:ind w:left="426" w:hanging="426"/>
        <w:jc w:val="left"/>
        <w:rPr>
          <w:rFonts w:ascii="Tahoma" w:hAnsi="Tahoma" w:cs="Tahoma"/>
          <w:sz w:val="16"/>
          <w:szCs w:val="16"/>
          <w:lang w:val="en-US"/>
        </w:rPr>
      </w:pPr>
      <w:r w:rsidRPr="007B49D6">
        <w:rPr>
          <w:rFonts w:ascii="Tahoma" w:hAnsi="Tahoma"/>
          <w:sz w:val="16"/>
          <w:lang w:val="en-US"/>
        </w:rPr>
        <w:t>5.</w:t>
      </w:r>
      <w:r w:rsidRPr="007B49D6">
        <w:rPr>
          <w:lang w:val="en-US"/>
        </w:rPr>
        <w:tab/>
      </w:r>
      <w:r w:rsidRPr="007B49D6">
        <w:rPr>
          <w:rFonts w:ascii="Tahoma" w:hAnsi="Tahoma"/>
          <w:sz w:val="16"/>
          <w:lang w:val="en-US"/>
        </w:rPr>
        <w:t>World Health Organization. Compendium of WHO guidelines and associated standards: ensuring optimum delivery of the c</w:t>
      </w:r>
      <w:r w:rsidRPr="007B49D6">
        <w:rPr>
          <w:rFonts w:ascii="Tahoma" w:hAnsi="Tahoma"/>
          <w:sz w:val="16"/>
          <w:lang w:val="en-US"/>
        </w:rPr>
        <w:t>ascade of care for patients with tuberculosis. Geneva: World Health Organization; 2017.</w:t>
      </w:r>
    </w:p>
    <w:p w:rsidR="00DA3A70" w:rsidRPr="007B49D6" w:rsidRDefault="00BB50B0" w:rsidP="0028467E">
      <w:pPr>
        <w:pStyle w:val="EndNoteBibliography"/>
        <w:spacing w:after="0"/>
        <w:ind w:left="426" w:hanging="426"/>
        <w:jc w:val="left"/>
        <w:rPr>
          <w:rFonts w:ascii="Tahoma" w:hAnsi="Tahoma" w:cs="Tahoma"/>
          <w:sz w:val="16"/>
          <w:szCs w:val="16"/>
          <w:lang w:val="en-US"/>
        </w:rPr>
      </w:pPr>
      <w:r w:rsidRPr="007B49D6">
        <w:rPr>
          <w:rFonts w:ascii="Tahoma" w:hAnsi="Tahoma"/>
          <w:sz w:val="16"/>
          <w:lang w:val="en-US"/>
        </w:rPr>
        <w:t>6.</w:t>
      </w:r>
      <w:r w:rsidRPr="007B49D6">
        <w:rPr>
          <w:lang w:val="en-US"/>
        </w:rPr>
        <w:tab/>
      </w:r>
      <w:r w:rsidRPr="007B49D6">
        <w:rPr>
          <w:rFonts w:ascii="Tahoma" w:hAnsi="Tahoma"/>
          <w:sz w:val="16"/>
          <w:lang w:val="en-US"/>
        </w:rPr>
        <w:t>Drobniewski FA, Hoffner S, Rusch-Gerdes S, Skenders G, Thomsen V. Recommended standards for modern tuberculosis laboratory services in Europe. Eur Respir J. 2006;28(</w:t>
      </w:r>
      <w:r w:rsidRPr="007B49D6">
        <w:rPr>
          <w:rFonts w:ascii="Tahoma" w:hAnsi="Tahoma"/>
          <w:sz w:val="16"/>
          <w:lang w:val="en-US"/>
        </w:rPr>
        <w:t>5):903-909.</w:t>
      </w:r>
    </w:p>
    <w:p w:rsidR="00DA3A70" w:rsidRPr="007B49D6" w:rsidRDefault="00BB50B0" w:rsidP="0028467E">
      <w:pPr>
        <w:pStyle w:val="EndNoteBibliography"/>
        <w:spacing w:after="0"/>
        <w:ind w:left="426" w:hanging="426"/>
        <w:jc w:val="left"/>
        <w:rPr>
          <w:rFonts w:ascii="Tahoma" w:hAnsi="Tahoma" w:cs="Tahoma"/>
          <w:sz w:val="16"/>
          <w:szCs w:val="16"/>
          <w:lang w:val="en-US"/>
        </w:rPr>
      </w:pPr>
      <w:r w:rsidRPr="007B49D6">
        <w:rPr>
          <w:rFonts w:ascii="Tahoma" w:hAnsi="Tahoma"/>
          <w:sz w:val="16"/>
          <w:lang w:val="en-US"/>
        </w:rPr>
        <w:t>7.</w:t>
      </w:r>
      <w:r w:rsidRPr="007B49D6">
        <w:rPr>
          <w:lang w:val="en-US"/>
        </w:rPr>
        <w:tab/>
      </w:r>
      <w:r w:rsidRPr="007B49D6">
        <w:rPr>
          <w:rFonts w:ascii="Tahoma" w:hAnsi="Tahoma"/>
          <w:sz w:val="16"/>
          <w:lang w:val="en-US"/>
        </w:rPr>
        <w:t>World Health Organization Regional Office for Europe. Algorithm for laboratory diagnosis and treatment-monitoring of pulmonary tuberculosis and drug-resistant tuberculosis using state-of-the-art rapid molecular diagnostic technologies. Exper</w:t>
      </w:r>
      <w:r w:rsidRPr="007B49D6">
        <w:rPr>
          <w:rFonts w:ascii="Tahoma" w:hAnsi="Tahoma"/>
          <w:sz w:val="16"/>
          <w:lang w:val="en-US"/>
        </w:rPr>
        <w:t>t opinion of the European Tuberculosis Laboratory Initiative core group members for the WHO European Region. Copenhagen: WHO Regional Office for Europe; 2017.</w:t>
      </w:r>
    </w:p>
    <w:p w:rsidR="00DA3A70" w:rsidRPr="007B49D6" w:rsidRDefault="00BB50B0" w:rsidP="0028467E">
      <w:pPr>
        <w:pStyle w:val="EndNoteBibliography"/>
        <w:spacing w:after="0"/>
        <w:ind w:left="426" w:hanging="426"/>
        <w:jc w:val="left"/>
        <w:rPr>
          <w:rFonts w:ascii="Tahoma" w:hAnsi="Tahoma" w:cs="Tahoma"/>
          <w:sz w:val="16"/>
          <w:szCs w:val="16"/>
          <w:lang w:val="en-US"/>
        </w:rPr>
      </w:pPr>
      <w:r w:rsidRPr="007B49D6">
        <w:rPr>
          <w:rFonts w:ascii="Tahoma" w:hAnsi="Tahoma"/>
          <w:sz w:val="16"/>
          <w:lang w:val="en-US"/>
        </w:rPr>
        <w:t>8.</w:t>
      </w:r>
      <w:r w:rsidRPr="007B49D6">
        <w:rPr>
          <w:lang w:val="en-US"/>
        </w:rPr>
        <w:tab/>
      </w:r>
      <w:r w:rsidRPr="007B49D6">
        <w:rPr>
          <w:rFonts w:ascii="Tahoma" w:hAnsi="Tahoma"/>
          <w:sz w:val="16"/>
          <w:lang w:val="en-US"/>
        </w:rPr>
        <w:t>European Centre for Disease Prevention and Control. Handbook on TB laboratory diagnostic metho</w:t>
      </w:r>
      <w:r w:rsidRPr="007B49D6">
        <w:rPr>
          <w:rFonts w:ascii="Tahoma" w:hAnsi="Tahoma"/>
          <w:sz w:val="16"/>
          <w:lang w:val="en-US"/>
        </w:rPr>
        <w:t>ds for the European Union. Stockholm: ECDC; 2016.</w:t>
      </w:r>
    </w:p>
    <w:p w:rsidR="00DA3A70" w:rsidRPr="007B49D6" w:rsidRDefault="00BB50B0" w:rsidP="0028467E">
      <w:pPr>
        <w:pStyle w:val="EndNoteBibliography"/>
        <w:spacing w:after="0"/>
        <w:ind w:left="426" w:hanging="426"/>
        <w:jc w:val="left"/>
        <w:rPr>
          <w:rFonts w:ascii="Tahoma" w:hAnsi="Tahoma" w:cs="Tahoma"/>
          <w:sz w:val="16"/>
          <w:szCs w:val="16"/>
          <w:lang w:val="en-US"/>
        </w:rPr>
      </w:pPr>
      <w:r w:rsidRPr="007B49D6">
        <w:rPr>
          <w:rFonts w:ascii="Tahoma" w:hAnsi="Tahoma"/>
          <w:sz w:val="16"/>
          <w:lang w:val="en-US"/>
        </w:rPr>
        <w:t>9.</w:t>
      </w:r>
      <w:r w:rsidRPr="007B49D6">
        <w:rPr>
          <w:lang w:val="en-US"/>
        </w:rPr>
        <w:tab/>
      </w:r>
      <w:r w:rsidRPr="007B49D6">
        <w:rPr>
          <w:rFonts w:ascii="Tahoma" w:hAnsi="Tahoma"/>
          <w:sz w:val="16"/>
          <w:lang w:val="en-US"/>
        </w:rPr>
        <w:t>Sotgiu G, Tiberi S, D'Ambrosio L, Centis R, Zumla A, Migliori GB. WHO recommendations on shorter treatment of multidrug-resistant tuberculosis. Lancet. 2016;387(10037):2486-2487.</w:t>
      </w:r>
    </w:p>
    <w:p w:rsidR="00DA3A70" w:rsidRPr="007B49D6" w:rsidRDefault="00BB50B0" w:rsidP="0028467E">
      <w:pPr>
        <w:pStyle w:val="EndNoteBibliography"/>
        <w:spacing w:after="0"/>
        <w:ind w:left="426" w:hanging="426"/>
        <w:jc w:val="left"/>
        <w:rPr>
          <w:rFonts w:ascii="Tahoma" w:hAnsi="Tahoma" w:cs="Tahoma"/>
          <w:sz w:val="16"/>
          <w:szCs w:val="16"/>
          <w:lang w:val="it-IT"/>
        </w:rPr>
      </w:pPr>
      <w:r w:rsidRPr="007B49D6">
        <w:rPr>
          <w:rFonts w:ascii="Tahoma" w:hAnsi="Tahoma"/>
          <w:sz w:val="16"/>
          <w:lang w:val="en-US"/>
        </w:rPr>
        <w:t>10.</w:t>
      </w:r>
      <w:r w:rsidRPr="007B49D6">
        <w:rPr>
          <w:lang w:val="en-US"/>
        </w:rPr>
        <w:tab/>
      </w:r>
      <w:r w:rsidRPr="007B49D6">
        <w:rPr>
          <w:rFonts w:ascii="Tahoma" w:hAnsi="Tahoma"/>
          <w:sz w:val="16"/>
          <w:lang w:val="en-US"/>
        </w:rPr>
        <w:t>Diel R, Goletti D, F</w:t>
      </w:r>
      <w:r w:rsidRPr="007B49D6">
        <w:rPr>
          <w:rFonts w:ascii="Tahoma" w:hAnsi="Tahoma"/>
          <w:sz w:val="16"/>
          <w:lang w:val="en-US"/>
        </w:rPr>
        <w:t xml:space="preserve">errara G, Bothamley G, Cirillo D, Kampmann B, et al. Interferon-gamma release assays for the diagnosis of latent Mycobacterium tuberculosis infection: a systematic review and meta-analysis. </w:t>
      </w:r>
      <w:r w:rsidRPr="007B49D6">
        <w:rPr>
          <w:rFonts w:ascii="Tahoma" w:hAnsi="Tahoma"/>
          <w:sz w:val="16"/>
          <w:lang w:val="it-IT"/>
        </w:rPr>
        <w:t>Eur Respir J. 2011;37(1):88-99.</w:t>
      </w:r>
    </w:p>
    <w:p w:rsidR="00DA3A70" w:rsidRPr="007B49D6" w:rsidRDefault="00BB50B0" w:rsidP="0028467E">
      <w:pPr>
        <w:pStyle w:val="EndNoteBibliography"/>
        <w:spacing w:after="0"/>
        <w:ind w:left="426" w:hanging="426"/>
        <w:jc w:val="left"/>
        <w:rPr>
          <w:rFonts w:ascii="Tahoma" w:hAnsi="Tahoma" w:cs="Tahoma"/>
          <w:sz w:val="16"/>
          <w:szCs w:val="16"/>
          <w:lang w:val="it-IT"/>
        </w:rPr>
      </w:pPr>
      <w:r w:rsidRPr="007B49D6">
        <w:rPr>
          <w:rFonts w:ascii="Tahoma" w:hAnsi="Tahoma"/>
          <w:sz w:val="16"/>
          <w:lang w:val="it-IT"/>
        </w:rPr>
        <w:t>11.</w:t>
      </w:r>
      <w:r w:rsidRPr="007B49D6">
        <w:rPr>
          <w:lang w:val="it-IT"/>
        </w:rPr>
        <w:tab/>
      </w:r>
      <w:r w:rsidRPr="007B49D6">
        <w:rPr>
          <w:rFonts w:ascii="Tahoma" w:hAnsi="Tahoma"/>
          <w:sz w:val="16"/>
          <w:lang w:val="it-IT"/>
        </w:rPr>
        <w:t>Sester M, Sotgiu G, Lange C, G</w:t>
      </w:r>
      <w:r w:rsidRPr="007B49D6">
        <w:rPr>
          <w:rFonts w:ascii="Tahoma" w:hAnsi="Tahoma"/>
          <w:sz w:val="16"/>
          <w:lang w:val="it-IT"/>
        </w:rPr>
        <w:t xml:space="preserve">iehl C, Girardi E, Migliori GB, et al. </w:t>
      </w:r>
      <w:r w:rsidRPr="007B49D6">
        <w:rPr>
          <w:rFonts w:ascii="Tahoma" w:hAnsi="Tahoma"/>
          <w:sz w:val="16"/>
          <w:lang w:val="en-US"/>
        </w:rPr>
        <w:t xml:space="preserve">Interferon-gamma release assays for the diagnosis of active tuberculosis: a systematic review and meta-analysis. </w:t>
      </w:r>
      <w:r w:rsidRPr="007B49D6">
        <w:rPr>
          <w:rFonts w:ascii="Tahoma" w:hAnsi="Tahoma"/>
          <w:sz w:val="16"/>
          <w:lang w:val="it-IT"/>
        </w:rPr>
        <w:t>Eur Respir J. 2011;37(1):100-111.</w:t>
      </w:r>
    </w:p>
    <w:p w:rsidR="00DA3A70" w:rsidRPr="007B49D6" w:rsidRDefault="00BB50B0" w:rsidP="0028467E">
      <w:pPr>
        <w:pStyle w:val="EndNoteBibliography"/>
        <w:spacing w:after="0"/>
        <w:ind w:left="426" w:hanging="426"/>
        <w:jc w:val="left"/>
        <w:rPr>
          <w:rFonts w:ascii="Tahoma" w:hAnsi="Tahoma" w:cs="Tahoma"/>
          <w:sz w:val="16"/>
          <w:szCs w:val="16"/>
          <w:lang w:val="it-IT"/>
        </w:rPr>
      </w:pPr>
      <w:r w:rsidRPr="007B49D6">
        <w:rPr>
          <w:rFonts w:ascii="Tahoma" w:hAnsi="Tahoma"/>
          <w:sz w:val="16"/>
          <w:lang w:val="it-IT"/>
        </w:rPr>
        <w:t>12.</w:t>
      </w:r>
      <w:r w:rsidRPr="007B49D6">
        <w:rPr>
          <w:lang w:val="it-IT"/>
        </w:rPr>
        <w:tab/>
      </w:r>
      <w:r w:rsidRPr="007B49D6">
        <w:rPr>
          <w:rFonts w:ascii="Tahoma" w:hAnsi="Tahoma"/>
          <w:sz w:val="16"/>
          <w:lang w:val="it-IT"/>
        </w:rPr>
        <w:t>Petruccioli E, Scriba TJ, Petrone L, Hatherill M, Cirillo DM, Joos</w:t>
      </w:r>
      <w:r w:rsidRPr="007B49D6">
        <w:rPr>
          <w:rFonts w:ascii="Tahoma" w:hAnsi="Tahoma"/>
          <w:sz w:val="16"/>
          <w:lang w:val="it-IT"/>
        </w:rPr>
        <w:t xml:space="preserve">ten SA, et al. </w:t>
      </w:r>
      <w:r w:rsidRPr="007B49D6">
        <w:rPr>
          <w:rFonts w:ascii="Tahoma" w:hAnsi="Tahoma"/>
          <w:sz w:val="16"/>
          <w:lang w:val="en-US"/>
        </w:rPr>
        <w:t xml:space="preserve">Correlates of tuberculosis risk: predictive biomarkers for progression to active tuberculosis. </w:t>
      </w:r>
      <w:r w:rsidRPr="007B49D6">
        <w:rPr>
          <w:rFonts w:ascii="Tahoma" w:hAnsi="Tahoma"/>
          <w:sz w:val="16"/>
          <w:lang w:val="it-IT"/>
        </w:rPr>
        <w:t>Eur Respir J. 2016;48(6):1751-1763.</w:t>
      </w:r>
    </w:p>
    <w:p w:rsidR="00DA3A70" w:rsidRPr="007B49D6" w:rsidRDefault="00BB50B0" w:rsidP="0028467E">
      <w:pPr>
        <w:pStyle w:val="EndNoteBibliography"/>
        <w:spacing w:after="0"/>
        <w:ind w:left="426" w:hanging="426"/>
        <w:jc w:val="left"/>
        <w:rPr>
          <w:rFonts w:ascii="Tahoma" w:hAnsi="Tahoma" w:cs="Tahoma"/>
          <w:sz w:val="16"/>
          <w:szCs w:val="16"/>
          <w:lang w:val="en-US"/>
        </w:rPr>
      </w:pPr>
      <w:r w:rsidRPr="007B49D6">
        <w:rPr>
          <w:rFonts w:ascii="Tahoma" w:hAnsi="Tahoma"/>
          <w:sz w:val="16"/>
          <w:lang w:val="it-IT"/>
        </w:rPr>
        <w:t>13.</w:t>
      </w:r>
      <w:r w:rsidRPr="007B49D6">
        <w:rPr>
          <w:lang w:val="it-IT"/>
        </w:rPr>
        <w:tab/>
      </w:r>
      <w:r w:rsidRPr="007B49D6">
        <w:rPr>
          <w:rFonts w:ascii="Tahoma" w:hAnsi="Tahoma"/>
          <w:sz w:val="16"/>
          <w:lang w:val="it-IT"/>
        </w:rPr>
        <w:t xml:space="preserve">Goletti D, Petruccioli E, Joosten SA, Ottenhoff TH. </w:t>
      </w:r>
      <w:r w:rsidRPr="007B49D6">
        <w:rPr>
          <w:rFonts w:ascii="Tahoma" w:hAnsi="Tahoma"/>
          <w:sz w:val="16"/>
          <w:lang w:val="en-US"/>
        </w:rPr>
        <w:t>Tuberculosis Biomarkers: From Diagnosis to Protection.</w:t>
      </w:r>
      <w:r w:rsidRPr="007B49D6">
        <w:rPr>
          <w:rFonts w:ascii="Tahoma" w:hAnsi="Tahoma"/>
          <w:sz w:val="16"/>
          <w:lang w:val="en-US"/>
        </w:rPr>
        <w:t xml:space="preserve"> Infectious disease reports. 2016;8(2):6568.</w:t>
      </w:r>
    </w:p>
    <w:p w:rsidR="00DA3A70" w:rsidRPr="007B49D6" w:rsidRDefault="00BB50B0" w:rsidP="0028467E">
      <w:pPr>
        <w:pStyle w:val="EndNoteBibliography"/>
        <w:spacing w:after="0"/>
        <w:ind w:left="426" w:hanging="426"/>
        <w:jc w:val="left"/>
        <w:rPr>
          <w:rFonts w:ascii="Tahoma" w:hAnsi="Tahoma" w:cs="Tahoma"/>
          <w:sz w:val="16"/>
          <w:szCs w:val="16"/>
          <w:lang w:val="en-US"/>
        </w:rPr>
      </w:pPr>
      <w:r w:rsidRPr="007B49D6">
        <w:rPr>
          <w:rFonts w:ascii="Tahoma" w:hAnsi="Tahoma"/>
          <w:sz w:val="16"/>
          <w:lang w:val="en-US"/>
        </w:rPr>
        <w:t>14.</w:t>
      </w:r>
      <w:r w:rsidRPr="007B49D6">
        <w:rPr>
          <w:lang w:val="en-US"/>
        </w:rPr>
        <w:tab/>
      </w:r>
      <w:r w:rsidRPr="007B49D6">
        <w:rPr>
          <w:rFonts w:ascii="Tahoma" w:hAnsi="Tahoma"/>
          <w:sz w:val="16"/>
          <w:lang w:val="en-US"/>
        </w:rPr>
        <w:t xml:space="preserve">Seddon JA, Furin JJ, Gale M, Del Castillo Barrientos H, Hurtado RM, Amanullah F, et al. Caring for children with drug-resistant tuberculosis: practice-based recommendations. Am J Respir Crit Care Med. </w:t>
      </w:r>
      <w:r w:rsidRPr="007B49D6">
        <w:rPr>
          <w:rFonts w:ascii="Tahoma" w:hAnsi="Tahoma"/>
          <w:sz w:val="16"/>
          <w:lang w:val="en-US"/>
        </w:rPr>
        <w:t>2012;186(10):953-964.</w:t>
      </w:r>
    </w:p>
    <w:p w:rsidR="00DA3A70" w:rsidRPr="007B49D6" w:rsidRDefault="00BB50B0" w:rsidP="0028467E">
      <w:pPr>
        <w:pStyle w:val="EndNoteBibliography"/>
        <w:spacing w:after="0"/>
        <w:ind w:left="426" w:hanging="426"/>
        <w:jc w:val="left"/>
        <w:rPr>
          <w:rFonts w:ascii="Tahoma" w:hAnsi="Tahoma" w:cs="Tahoma"/>
          <w:sz w:val="16"/>
          <w:szCs w:val="16"/>
          <w:lang w:val="en-US"/>
        </w:rPr>
      </w:pPr>
      <w:r w:rsidRPr="007B49D6">
        <w:rPr>
          <w:rFonts w:ascii="Tahoma" w:hAnsi="Tahoma"/>
          <w:sz w:val="16"/>
          <w:lang w:val="en-US"/>
        </w:rPr>
        <w:t>15.</w:t>
      </w:r>
      <w:r w:rsidRPr="007B49D6">
        <w:rPr>
          <w:lang w:val="en-US"/>
        </w:rPr>
        <w:tab/>
      </w:r>
      <w:r w:rsidRPr="007B49D6">
        <w:rPr>
          <w:rFonts w:ascii="Tahoma" w:hAnsi="Tahoma"/>
          <w:sz w:val="16"/>
          <w:lang w:val="en-US"/>
        </w:rPr>
        <w:t>World Health Organization. Guidance for national tuberculosis programmes on the management of tuberculosis in children. Second ed. Geneva: World Health Organization; 2014.</w:t>
      </w:r>
    </w:p>
    <w:p w:rsidR="00DA3A70" w:rsidRPr="007B49D6" w:rsidRDefault="00BB50B0" w:rsidP="0028467E">
      <w:pPr>
        <w:pStyle w:val="EndNoteBibliography"/>
        <w:spacing w:after="0"/>
        <w:ind w:left="426" w:hanging="426"/>
        <w:jc w:val="left"/>
        <w:rPr>
          <w:rFonts w:ascii="Tahoma" w:hAnsi="Tahoma" w:cs="Tahoma"/>
          <w:sz w:val="16"/>
          <w:szCs w:val="16"/>
          <w:lang w:val="en-US"/>
        </w:rPr>
      </w:pPr>
      <w:r w:rsidRPr="007B49D6">
        <w:rPr>
          <w:rFonts w:ascii="Tahoma" w:hAnsi="Tahoma"/>
          <w:sz w:val="16"/>
          <w:lang w:val="en-US"/>
        </w:rPr>
        <w:t>16.</w:t>
      </w:r>
      <w:r w:rsidRPr="007B49D6">
        <w:rPr>
          <w:lang w:val="en-US"/>
        </w:rPr>
        <w:tab/>
      </w:r>
      <w:r w:rsidRPr="007B49D6">
        <w:rPr>
          <w:rFonts w:ascii="Tahoma" w:hAnsi="Tahoma"/>
          <w:sz w:val="16"/>
          <w:lang w:val="en-US"/>
        </w:rPr>
        <w:t>World Health Organization. Report of a WHO consultatio</w:t>
      </w:r>
      <w:r w:rsidRPr="007B49D6">
        <w:rPr>
          <w:rFonts w:ascii="Tahoma" w:hAnsi="Tahoma"/>
          <w:sz w:val="16"/>
          <w:lang w:val="en-US"/>
        </w:rPr>
        <w:t>n on strengthening the active engagement of civil society organizations in the global TB prevention, care and control efforts. Geneva: World Health Organization; 2010. Report No.: WHO/HTM/TB/2010.15.</w:t>
      </w:r>
    </w:p>
    <w:p w:rsidR="00DA3A70" w:rsidRPr="007B49D6" w:rsidRDefault="00BB50B0" w:rsidP="0028467E">
      <w:pPr>
        <w:pStyle w:val="EndNoteBibliography"/>
        <w:spacing w:after="0"/>
        <w:ind w:left="426" w:hanging="426"/>
        <w:jc w:val="left"/>
        <w:rPr>
          <w:rFonts w:ascii="Tahoma" w:hAnsi="Tahoma" w:cs="Tahoma"/>
          <w:sz w:val="16"/>
          <w:szCs w:val="16"/>
          <w:lang w:val="en-US"/>
        </w:rPr>
      </w:pPr>
      <w:r w:rsidRPr="007B49D6">
        <w:rPr>
          <w:rFonts w:ascii="Tahoma" w:hAnsi="Tahoma"/>
          <w:sz w:val="16"/>
          <w:lang w:val="en-US"/>
        </w:rPr>
        <w:t>17.</w:t>
      </w:r>
      <w:r w:rsidRPr="007B49D6">
        <w:rPr>
          <w:lang w:val="en-US"/>
        </w:rPr>
        <w:tab/>
      </w:r>
      <w:r w:rsidRPr="007B49D6">
        <w:rPr>
          <w:rFonts w:ascii="Tahoma" w:hAnsi="Tahoma"/>
          <w:sz w:val="16"/>
          <w:lang w:val="en-US"/>
        </w:rPr>
        <w:t xml:space="preserve">Patients’ Charter for Tuberculosis Care: World Care </w:t>
      </w:r>
      <w:r w:rsidRPr="007B49D6">
        <w:rPr>
          <w:rFonts w:ascii="Tahoma" w:hAnsi="Tahoma"/>
          <w:sz w:val="16"/>
          <w:lang w:val="en-US"/>
        </w:rPr>
        <w:t>Council; 2006.</w:t>
      </w:r>
    </w:p>
    <w:p w:rsidR="00DA3A70" w:rsidRPr="007B49D6" w:rsidRDefault="00BB50B0" w:rsidP="0028467E">
      <w:pPr>
        <w:pStyle w:val="EndNoteBibliography"/>
        <w:spacing w:after="0"/>
        <w:ind w:left="426" w:hanging="426"/>
        <w:jc w:val="left"/>
        <w:rPr>
          <w:rFonts w:ascii="Tahoma" w:hAnsi="Tahoma" w:cs="Tahoma"/>
          <w:sz w:val="16"/>
          <w:szCs w:val="16"/>
          <w:lang w:val="en-US"/>
        </w:rPr>
      </w:pPr>
      <w:r w:rsidRPr="007B49D6">
        <w:rPr>
          <w:rFonts w:ascii="Tahoma" w:hAnsi="Tahoma"/>
          <w:sz w:val="16"/>
          <w:lang w:val="en-US"/>
        </w:rPr>
        <w:t>18.</w:t>
      </w:r>
      <w:r w:rsidRPr="007B49D6">
        <w:rPr>
          <w:lang w:val="en-US"/>
        </w:rPr>
        <w:tab/>
      </w:r>
      <w:r w:rsidRPr="007B49D6">
        <w:rPr>
          <w:rFonts w:ascii="Tahoma" w:hAnsi="Tahoma"/>
          <w:sz w:val="16"/>
          <w:lang w:val="en-US"/>
        </w:rPr>
        <w:t>World Health Organization. Definitions and reporting framework for tuberculosis – 2013 revision. Geneva: Word Health Organization; 2013.</w:t>
      </w:r>
    </w:p>
    <w:p w:rsidR="00DA3A70" w:rsidRPr="007B49D6" w:rsidRDefault="00BB50B0" w:rsidP="0028467E">
      <w:pPr>
        <w:pStyle w:val="EndNoteBibliography"/>
        <w:spacing w:after="0"/>
        <w:ind w:left="426" w:hanging="426"/>
        <w:jc w:val="left"/>
        <w:rPr>
          <w:rFonts w:ascii="Tahoma" w:hAnsi="Tahoma" w:cs="Tahoma"/>
          <w:sz w:val="16"/>
          <w:szCs w:val="16"/>
          <w:lang w:val="en-US"/>
        </w:rPr>
      </w:pPr>
      <w:r w:rsidRPr="007B49D6">
        <w:rPr>
          <w:rFonts w:ascii="Tahoma" w:hAnsi="Tahoma"/>
          <w:sz w:val="16"/>
          <w:lang w:val="en-US"/>
        </w:rPr>
        <w:t>19.</w:t>
      </w:r>
      <w:r w:rsidRPr="007B49D6">
        <w:rPr>
          <w:lang w:val="en-US"/>
        </w:rPr>
        <w:tab/>
      </w:r>
      <w:r w:rsidRPr="007B49D6">
        <w:rPr>
          <w:rFonts w:ascii="Tahoma" w:hAnsi="Tahoma"/>
          <w:sz w:val="16"/>
          <w:lang w:val="en-US"/>
        </w:rPr>
        <w:t>Nahid P, Dorman SE, Alipanah N, Barry PM, Brozek JL, Cattamanchi A, et al. Official American Tho</w:t>
      </w:r>
      <w:r w:rsidRPr="007B49D6">
        <w:rPr>
          <w:rFonts w:ascii="Tahoma" w:hAnsi="Tahoma"/>
          <w:sz w:val="16"/>
          <w:lang w:val="en-US"/>
        </w:rPr>
        <w:t>racic Society/Centers for Disease Control and Prevention/Infectious Diseases Society of America Clinical Practice Guidelines: Treatment of Drug-Susceptible Tuberculosis. Clin Infect Dis. 2016;63(7):e147-e195.</w:t>
      </w:r>
    </w:p>
    <w:p w:rsidR="00DA3A70" w:rsidRPr="00BB50B0" w:rsidRDefault="00BB50B0" w:rsidP="0028467E">
      <w:pPr>
        <w:pStyle w:val="EndNoteBibliography"/>
        <w:spacing w:after="0"/>
        <w:ind w:left="426" w:hanging="426"/>
        <w:jc w:val="left"/>
        <w:rPr>
          <w:rFonts w:ascii="Tahoma" w:hAnsi="Tahoma" w:cs="Tahoma"/>
          <w:sz w:val="16"/>
          <w:szCs w:val="16"/>
          <w:lang w:val="es-419"/>
        </w:rPr>
      </w:pPr>
      <w:r w:rsidRPr="007B49D6">
        <w:rPr>
          <w:rFonts w:ascii="Tahoma" w:hAnsi="Tahoma"/>
          <w:sz w:val="16"/>
          <w:lang w:val="en-US"/>
        </w:rPr>
        <w:t>20.</w:t>
      </w:r>
      <w:r w:rsidRPr="007B49D6">
        <w:rPr>
          <w:lang w:val="en-US"/>
        </w:rPr>
        <w:tab/>
      </w:r>
      <w:r w:rsidRPr="007B49D6">
        <w:rPr>
          <w:rFonts w:ascii="Tahoma" w:hAnsi="Tahoma"/>
          <w:sz w:val="16"/>
          <w:lang w:val="en-US"/>
        </w:rPr>
        <w:t>Sotgiu G, Nahid P, Loddenkemper R, Abubakar</w:t>
      </w:r>
      <w:r w:rsidRPr="007B49D6">
        <w:rPr>
          <w:rFonts w:ascii="Tahoma" w:hAnsi="Tahoma"/>
          <w:sz w:val="16"/>
          <w:lang w:val="en-US"/>
        </w:rPr>
        <w:t xml:space="preserve"> I, Miravitlles M, Migliori GB. The ERS-endorsed official ATS/CDC/IDSA clinical practice guidelines on treatment of drug-susceptible tuberculosis. </w:t>
      </w:r>
      <w:r w:rsidRPr="00BB50B0">
        <w:rPr>
          <w:rFonts w:ascii="Tahoma" w:hAnsi="Tahoma"/>
          <w:sz w:val="16"/>
          <w:lang w:val="es-419"/>
        </w:rPr>
        <w:t>Eur Respir J. 2016;48(4):963-971.</w:t>
      </w:r>
    </w:p>
    <w:p w:rsidR="00DA3A70" w:rsidRPr="007B49D6" w:rsidRDefault="00BB50B0" w:rsidP="0028467E">
      <w:pPr>
        <w:pStyle w:val="EndNoteBibliography"/>
        <w:spacing w:after="0"/>
        <w:ind w:left="426" w:hanging="426"/>
        <w:jc w:val="left"/>
        <w:rPr>
          <w:rFonts w:ascii="Tahoma" w:hAnsi="Tahoma" w:cs="Tahoma"/>
          <w:sz w:val="16"/>
          <w:szCs w:val="16"/>
          <w:lang w:val="en-US"/>
        </w:rPr>
      </w:pPr>
      <w:r w:rsidRPr="00BB50B0">
        <w:rPr>
          <w:rFonts w:ascii="Tahoma" w:hAnsi="Tahoma"/>
          <w:sz w:val="16"/>
          <w:lang w:val="es-419"/>
        </w:rPr>
        <w:t>21.</w:t>
      </w:r>
      <w:r w:rsidRPr="00BB50B0">
        <w:rPr>
          <w:lang w:val="es-419"/>
        </w:rPr>
        <w:tab/>
      </w:r>
      <w:r w:rsidRPr="00BB50B0">
        <w:rPr>
          <w:rFonts w:ascii="Tahoma" w:hAnsi="Tahoma"/>
          <w:sz w:val="16"/>
          <w:lang w:val="es-419"/>
        </w:rPr>
        <w:t>Falzon D, Jaramillo E, Schunemann HJ, Arentz M, Bauer M, Bayona J, et a</w:t>
      </w:r>
      <w:r w:rsidRPr="00BB50B0">
        <w:rPr>
          <w:rFonts w:ascii="Tahoma" w:hAnsi="Tahoma"/>
          <w:sz w:val="16"/>
          <w:lang w:val="es-419"/>
        </w:rPr>
        <w:t xml:space="preserve">l. </w:t>
      </w:r>
      <w:r w:rsidRPr="007B49D6">
        <w:rPr>
          <w:rFonts w:ascii="Tahoma" w:hAnsi="Tahoma"/>
          <w:sz w:val="16"/>
          <w:lang w:val="en-US"/>
        </w:rPr>
        <w:t>WHO guidelines for the programmatic management of drug-resistant tuberculosis: 2011 update. Eur Respir J. 2011;38(3):516-528.</w:t>
      </w:r>
    </w:p>
    <w:p w:rsidR="00DA3A70" w:rsidRPr="007B49D6" w:rsidRDefault="00BB50B0" w:rsidP="0028467E">
      <w:pPr>
        <w:pStyle w:val="EndNoteBibliography"/>
        <w:spacing w:after="0"/>
        <w:ind w:left="426" w:hanging="426"/>
        <w:jc w:val="left"/>
        <w:rPr>
          <w:rFonts w:ascii="Tahoma" w:hAnsi="Tahoma" w:cs="Tahoma"/>
          <w:sz w:val="16"/>
          <w:szCs w:val="16"/>
          <w:lang w:val="en-US"/>
        </w:rPr>
      </w:pPr>
      <w:r w:rsidRPr="007B49D6">
        <w:rPr>
          <w:rFonts w:ascii="Tahoma" w:hAnsi="Tahoma"/>
          <w:sz w:val="16"/>
          <w:lang w:val="en-US"/>
        </w:rPr>
        <w:t>22.</w:t>
      </w:r>
      <w:r w:rsidRPr="007B49D6">
        <w:rPr>
          <w:lang w:val="en-US"/>
        </w:rPr>
        <w:tab/>
      </w:r>
      <w:r w:rsidRPr="007B49D6">
        <w:rPr>
          <w:rFonts w:ascii="Tahoma" w:hAnsi="Tahoma"/>
          <w:sz w:val="16"/>
          <w:lang w:val="en-US"/>
        </w:rPr>
        <w:t>Mitnick CD, White RA, Lu C, Rodriguez CA, Bayona J, Becerra MC, et al. on behalf of the Collaborative Group for Analysis of</w:t>
      </w:r>
      <w:r w:rsidRPr="007B49D6">
        <w:rPr>
          <w:rFonts w:ascii="Tahoma" w:hAnsi="Tahoma"/>
          <w:sz w:val="16"/>
          <w:lang w:val="en-US"/>
        </w:rPr>
        <w:t xml:space="preserve"> Bacteriology Data in MDRTBT. Multidrug-resistant tuberculosis treatment failure detection depends on monitoring interval and microbiological method. Eur Respir J. 2016;48(4):1160-1170.</w:t>
      </w:r>
    </w:p>
    <w:p w:rsidR="00DA3A70" w:rsidRPr="007B49D6" w:rsidRDefault="00BB50B0" w:rsidP="0028467E">
      <w:pPr>
        <w:pStyle w:val="EndNoteBibliography"/>
        <w:spacing w:after="0"/>
        <w:ind w:left="426" w:hanging="426"/>
        <w:jc w:val="left"/>
        <w:rPr>
          <w:rFonts w:ascii="Tahoma" w:hAnsi="Tahoma" w:cs="Tahoma"/>
          <w:sz w:val="16"/>
          <w:szCs w:val="16"/>
          <w:lang w:val="en-US"/>
        </w:rPr>
      </w:pPr>
      <w:r w:rsidRPr="007B49D6">
        <w:rPr>
          <w:rFonts w:ascii="Tahoma" w:hAnsi="Tahoma"/>
          <w:sz w:val="16"/>
          <w:lang w:val="en-US"/>
        </w:rPr>
        <w:t>23.</w:t>
      </w:r>
      <w:r w:rsidRPr="007B49D6">
        <w:rPr>
          <w:lang w:val="en-US"/>
        </w:rPr>
        <w:tab/>
      </w:r>
      <w:r w:rsidRPr="007B49D6">
        <w:rPr>
          <w:rFonts w:ascii="Tahoma" w:hAnsi="Tahoma"/>
          <w:sz w:val="16"/>
          <w:lang w:val="en-US"/>
        </w:rPr>
        <w:t>World Health Organization. WHO treatment guidelines for drug-re</w:t>
      </w:r>
      <w:r w:rsidRPr="007B49D6">
        <w:rPr>
          <w:rFonts w:ascii="Tahoma" w:hAnsi="Tahoma"/>
          <w:sz w:val="16"/>
          <w:lang w:val="en-US"/>
        </w:rPr>
        <w:t>sistant tuberculosis: 2016 update. Geneva: World Health Organization; 2016.</w:t>
      </w:r>
    </w:p>
    <w:p w:rsidR="00DA3A70" w:rsidRPr="007B49D6" w:rsidRDefault="00BB50B0" w:rsidP="0028467E">
      <w:pPr>
        <w:pStyle w:val="EndNoteBibliography"/>
        <w:spacing w:after="0"/>
        <w:ind w:left="426" w:hanging="426"/>
        <w:jc w:val="left"/>
        <w:rPr>
          <w:rFonts w:ascii="Tahoma" w:hAnsi="Tahoma" w:cs="Tahoma"/>
          <w:sz w:val="16"/>
          <w:szCs w:val="16"/>
          <w:lang w:val="en-US"/>
        </w:rPr>
      </w:pPr>
      <w:r w:rsidRPr="007B49D6">
        <w:rPr>
          <w:rFonts w:ascii="Tahoma" w:hAnsi="Tahoma"/>
          <w:sz w:val="16"/>
          <w:lang w:val="en-US"/>
        </w:rPr>
        <w:t>24.</w:t>
      </w:r>
      <w:r w:rsidRPr="007B49D6">
        <w:rPr>
          <w:lang w:val="en-US"/>
        </w:rPr>
        <w:tab/>
      </w:r>
      <w:r w:rsidRPr="007B49D6">
        <w:rPr>
          <w:rFonts w:ascii="Tahoma" w:hAnsi="Tahoma"/>
          <w:sz w:val="16"/>
          <w:lang w:val="en-US"/>
        </w:rPr>
        <w:t>World Health Organization. Guidelines for treatment of drug-susceptible tuberculosis and patient care, 2017 update. Geneva: World Health Organization; 2017.</w:t>
      </w:r>
    </w:p>
    <w:p w:rsidR="00DA3A70" w:rsidRPr="007B49D6" w:rsidRDefault="00BB50B0" w:rsidP="0028467E">
      <w:pPr>
        <w:pStyle w:val="EndNoteBibliography"/>
        <w:spacing w:after="0"/>
        <w:ind w:left="426" w:hanging="426"/>
        <w:jc w:val="left"/>
        <w:rPr>
          <w:rFonts w:ascii="Tahoma" w:hAnsi="Tahoma" w:cs="Tahoma"/>
          <w:sz w:val="16"/>
          <w:szCs w:val="16"/>
          <w:lang w:val="en-US"/>
        </w:rPr>
      </w:pPr>
      <w:r w:rsidRPr="007B49D6">
        <w:rPr>
          <w:rFonts w:ascii="Tahoma" w:hAnsi="Tahoma"/>
          <w:sz w:val="16"/>
          <w:lang w:val="en-US"/>
        </w:rPr>
        <w:t>25.</w:t>
      </w:r>
      <w:r w:rsidRPr="007B49D6">
        <w:rPr>
          <w:lang w:val="en-US"/>
        </w:rPr>
        <w:tab/>
      </w:r>
      <w:r w:rsidRPr="007B49D6">
        <w:rPr>
          <w:rFonts w:ascii="Tahoma" w:hAnsi="Tahoma"/>
          <w:sz w:val="16"/>
          <w:lang w:val="en-US"/>
        </w:rPr>
        <w:t>Falzon D, Schun</w:t>
      </w:r>
      <w:r w:rsidRPr="007B49D6">
        <w:rPr>
          <w:rFonts w:ascii="Tahoma" w:hAnsi="Tahoma"/>
          <w:sz w:val="16"/>
          <w:lang w:val="en-US"/>
        </w:rPr>
        <w:t>emann HJ, Harausz E, Gonzalez-Angulo L, Lienhardt C, Jaramillo E, et al. World Health Organization treatment guidelines for drug-resistant tuberculosis, 2016 update. Eur Respir J. 2017;49(3).</w:t>
      </w:r>
    </w:p>
    <w:p w:rsidR="00DA3A70" w:rsidRPr="007B49D6" w:rsidRDefault="00BB50B0" w:rsidP="0028467E">
      <w:pPr>
        <w:pStyle w:val="EndNoteBibliography"/>
        <w:spacing w:after="0"/>
        <w:ind w:left="426" w:hanging="426"/>
        <w:jc w:val="left"/>
        <w:rPr>
          <w:rFonts w:ascii="Tahoma" w:hAnsi="Tahoma" w:cs="Tahoma"/>
          <w:sz w:val="16"/>
          <w:szCs w:val="16"/>
          <w:lang w:val="it-IT"/>
        </w:rPr>
      </w:pPr>
      <w:r w:rsidRPr="007B49D6">
        <w:rPr>
          <w:rFonts w:ascii="Tahoma" w:hAnsi="Tahoma"/>
          <w:sz w:val="16"/>
          <w:lang w:val="en-US"/>
        </w:rPr>
        <w:t>26.</w:t>
      </w:r>
      <w:r w:rsidRPr="007B49D6">
        <w:rPr>
          <w:lang w:val="en-US"/>
        </w:rPr>
        <w:tab/>
      </w:r>
      <w:r w:rsidRPr="007B49D6">
        <w:rPr>
          <w:rFonts w:ascii="Tahoma" w:hAnsi="Tahoma"/>
          <w:sz w:val="16"/>
          <w:lang w:val="en-US"/>
        </w:rPr>
        <w:t>van der Werf MJ, Kodmon C, Dara M, Catchpole M. Shorter regi</w:t>
      </w:r>
      <w:r w:rsidRPr="007B49D6">
        <w:rPr>
          <w:rFonts w:ascii="Tahoma" w:hAnsi="Tahoma"/>
          <w:sz w:val="16"/>
          <w:lang w:val="en-US"/>
        </w:rPr>
        <w:t xml:space="preserve">mens for multidrug-resistant tuberculosis should also be applicable in Europe. </w:t>
      </w:r>
      <w:r w:rsidRPr="007B49D6">
        <w:rPr>
          <w:rFonts w:ascii="Tahoma" w:hAnsi="Tahoma"/>
          <w:sz w:val="16"/>
          <w:lang w:val="it-IT"/>
        </w:rPr>
        <w:t>Eur Respir J 2017;49(6).</w:t>
      </w:r>
    </w:p>
    <w:p w:rsidR="00DA3A70" w:rsidRPr="007B49D6" w:rsidRDefault="00BB50B0" w:rsidP="0028467E">
      <w:pPr>
        <w:pStyle w:val="EndNoteBibliography"/>
        <w:spacing w:after="0"/>
        <w:ind w:left="426" w:hanging="426"/>
        <w:jc w:val="left"/>
        <w:rPr>
          <w:rFonts w:ascii="Tahoma" w:hAnsi="Tahoma" w:cs="Tahoma"/>
          <w:sz w:val="16"/>
          <w:szCs w:val="16"/>
          <w:lang w:val="en-US"/>
        </w:rPr>
      </w:pPr>
      <w:r w:rsidRPr="007B49D6">
        <w:rPr>
          <w:rFonts w:ascii="Tahoma" w:hAnsi="Tahoma"/>
          <w:sz w:val="16"/>
          <w:lang w:val="it-IT"/>
        </w:rPr>
        <w:t>27.</w:t>
      </w:r>
      <w:r w:rsidRPr="007B49D6">
        <w:rPr>
          <w:lang w:val="it-IT"/>
        </w:rPr>
        <w:tab/>
      </w:r>
      <w:r w:rsidRPr="007B49D6">
        <w:rPr>
          <w:rFonts w:ascii="Tahoma" w:hAnsi="Tahoma"/>
          <w:sz w:val="16"/>
          <w:lang w:val="it-IT"/>
        </w:rPr>
        <w:t xml:space="preserve">Caminero JA, Piubello A, Scardigli A, Migliori GB. </w:t>
      </w:r>
      <w:r w:rsidRPr="007B49D6">
        <w:rPr>
          <w:rFonts w:ascii="Tahoma" w:hAnsi="Tahoma"/>
          <w:sz w:val="16"/>
          <w:lang w:val="en-US"/>
        </w:rPr>
        <w:t>Proposal for a standardised treatment regimen to manage pre- and extensively drug-resistant tuber</w:t>
      </w:r>
      <w:r w:rsidRPr="007B49D6">
        <w:rPr>
          <w:rFonts w:ascii="Tahoma" w:hAnsi="Tahoma"/>
          <w:sz w:val="16"/>
          <w:lang w:val="en-US"/>
        </w:rPr>
        <w:t>culosis cases. Eur Respir J. 2017;50(1).</w:t>
      </w:r>
    </w:p>
    <w:p w:rsidR="00DA3A70" w:rsidRPr="00BB50B0" w:rsidRDefault="00BB50B0" w:rsidP="0028467E">
      <w:pPr>
        <w:pStyle w:val="EndNoteBibliography"/>
        <w:spacing w:after="0"/>
        <w:ind w:left="426" w:hanging="426"/>
        <w:jc w:val="left"/>
        <w:rPr>
          <w:rFonts w:ascii="Tahoma" w:hAnsi="Tahoma" w:cs="Tahoma"/>
          <w:sz w:val="16"/>
          <w:szCs w:val="16"/>
        </w:rPr>
      </w:pPr>
      <w:r w:rsidRPr="007B49D6">
        <w:rPr>
          <w:rFonts w:ascii="Tahoma" w:hAnsi="Tahoma"/>
          <w:sz w:val="16"/>
          <w:lang w:val="en-US"/>
        </w:rPr>
        <w:t>28.</w:t>
      </w:r>
      <w:r w:rsidRPr="007B49D6">
        <w:rPr>
          <w:lang w:val="en-US"/>
        </w:rPr>
        <w:tab/>
      </w:r>
      <w:r w:rsidRPr="007B49D6">
        <w:rPr>
          <w:rFonts w:ascii="Tahoma" w:hAnsi="Tahoma"/>
          <w:sz w:val="16"/>
          <w:lang w:val="en-US"/>
        </w:rPr>
        <w:t>Esposito S, D'Ambrosio L, Tadolini M, Schaaf HS, Caminero Luna J, Marais B, et al. ERS/WHO Tuberculosis Consilium assistance with extensively drug-resistant tuberculosis management in a child: case study of comp</w:t>
      </w:r>
      <w:r w:rsidRPr="007B49D6">
        <w:rPr>
          <w:rFonts w:ascii="Tahoma" w:hAnsi="Tahoma"/>
          <w:sz w:val="16"/>
          <w:lang w:val="en-US"/>
        </w:rPr>
        <w:t xml:space="preserve">assionate delamanid use. </w:t>
      </w:r>
      <w:r w:rsidRPr="00BB50B0">
        <w:rPr>
          <w:rFonts w:ascii="Tahoma" w:hAnsi="Tahoma"/>
          <w:sz w:val="16"/>
        </w:rPr>
        <w:t>Eur Respir J. 2014;44(3):811-815.</w:t>
      </w:r>
    </w:p>
    <w:p w:rsidR="00DA3A70" w:rsidRPr="00BB50B0" w:rsidRDefault="00BB50B0" w:rsidP="0028467E">
      <w:pPr>
        <w:pStyle w:val="EndNoteBibliography"/>
        <w:spacing w:after="0"/>
        <w:ind w:left="426" w:hanging="426"/>
        <w:jc w:val="left"/>
        <w:rPr>
          <w:rFonts w:ascii="Tahoma" w:hAnsi="Tahoma" w:cs="Tahoma"/>
          <w:sz w:val="16"/>
          <w:szCs w:val="16"/>
          <w:lang w:val="es-419"/>
        </w:rPr>
      </w:pPr>
      <w:r w:rsidRPr="00BB50B0">
        <w:rPr>
          <w:rFonts w:ascii="Tahoma" w:hAnsi="Tahoma"/>
          <w:sz w:val="16"/>
        </w:rPr>
        <w:t>29.</w:t>
      </w:r>
      <w:r w:rsidRPr="00BB50B0">
        <w:tab/>
      </w:r>
      <w:r w:rsidRPr="00BB50B0">
        <w:rPr>
          <w:rFonts w:ascii="Tahoma" w:hAnsi="Tahoma"/>
          <w:sz w:val="16"/>
        </w:rPr>
        <w:t xml:space="preserve">Borisov SE, Dheda K, Enwerem M, Romero Leyet R, D'Ambrosio L, Centis R, et al. </w:t>
      </w:r>
      <w:r w:rsidRPr="007B49D6">
        <w:rPr>
          <w:rFonts w:ascii="Tahoma" w:hAnsi="Tahoma"/>
          <w:sz w:val="16"/>
          <w:lang w:val="en-US"/>
        </w:rPr>
        <w:t>Effectiveness and safety of bedaquiline-containing regimens in the treatment of MDR- and XDR-TB: a multicentre stu</w:t>
      </w:r>
      <w:r w:rsidRPr="007B49D6">
        <w:rPr>
          <w:rFonts w:ascii="Tahoma" w:hAnsi="Tahoma"/>
          <w:sz w:val="16"/>
          <w:lang w:val="en-US"/>
        </w:rPr>
        <w:t xml:space="preserve">dy. </w:t>
      </w:r>
      <w:r w:rsidRPr="00BB50B0">
        <w:rPr>
          <w:rFonts w:ascii="Tahoma" w:hAnsi="Tahoma"/>
          <w:sz w:val="16"/>
          <w:lang w:val="es-419"/>
        </w:rPr>
        <w:t>Eur Respir J. 2017;49(5).</w:t>
      </w:r>
    </w:p>
    <w:p w:rsidR="00DA3A70" w:rsidRPr="007B49D6" w:rsidRDefault="00BB50B0" w:rsidP="0028467E">
      <w:pPr>
        <w:pStyle w:val="EndNoteBibliography"/>
        <w:spacing w:after="0"/>
        <w:ind w:left="426" w:hanging="426"/>
        <w:jc w:val="left"/>
        <w:rPr>
          <w:rFonts w:ascii="Tahoma" w:hAnsi="Tahoma" w:cs="Tahoma"/>
          <w:sz w:val="16"/>
          <w:szCs w:val="16"/>
          <w:lang w:val="en-US"/>
        </w:rPr>
      </w:pPr>
      <w:r w:rsidRPr="00BB50B0">
        <w:rPr>
          <w:rFonts w:ascii="Tahoma" w:hAnsi="Tahoma"/>
          <w:sz w:val="16"/>
          <w:lang w:val="es-419"/>
        </w:rPr>
        <w:t>30.</w:t>
      </w:r>
      <w:r w:rsidRPr="00BB50B0">
        <w:rPr>
          <w:lang w:val="es-419"/>
        </w:rPr>
        <w:tab/>
      </w:r>
      <w:r w:rsidRPr="00BB50B0">
        <w:rPr>
          <w:rFonts w:ascii="Tahoma" w:hAnsi="Tahoma"/>
          <w:sz w:val="16"/>
          <w:lang w:val="es-419"/>
        </w:rPr>
        <w:t xml:space="preserve">Blasi F, Dara M, van der Werf MJ, Migliori GB. </w:t>
      </w:r>
      <w:r w:rsidRPr="007B49D6">
        <w:rPr>
          <w:rFonts w:ascii="Tahoma" w:hAnsi="Tahoma"/>
          <w:sz w:val="16"/>
          <w:lang w:val="en-US"/>
        </w:rPr>
        <w:t>Supporting TB clinicians managing difficult cases: the ERS/WHO Consilium. Eur Respir J. 2013;41(3):491-494.</w:t>
      </w:r>
    </w:p>
    <w:p w:rsidR="00DA3A70" w:rsidRPr="007B49D6" w:rsidRDefault="00BB50B0" w:rsidP="0028467E">
      <w:pPr>
        <w:pStyle w:val="EndNoteBibliography"/>
        <w:spacing w:after="0"/>
        <w:ind w:left="426" w:hanging="426"/>
        <w:jc w:val="left"/>
        <w:rPr>
          <w:rFonts w:ascii="Tahoma" w:hAnsi="Tahoma" w:cs="Tahoma"/>
          <w:sz w:val="16"/>
          <w:szCs w:val="16"/>
          <w:lang w:val="en-US"/>
        </w:rPr>
      </w:pPr>
      <w:r w:rsidRPr="007B49D6">
        <w:rPr>
          <w:rFonts w:ascii="Tahoma" w:hAnsi="Tahoma"/>
          <w:sz w:val="16"/>
          <w:lang w:val="en-US"/>
        </w:rPr>
        <w:t>31.</w:t>
      </w:r>
      <w:r w:rsidRPr="007B49D6">
        <w:rPr>
          <w:lang w:val="en-US"/>
        </w:rPr>
        <w:tab/>
      </w:r>
      <w:r w:rsidRPr="007B49D6">
        <w:rPr>
          <w:rFonts w:ascii="Tahoma" w:hAnsi="Tahoma"/>
          <w:sz w:val="16"/>
          <w:lang w:val="en-US"/>
        </w:rPr>
        <w:t>Tadolini M, Garcia-Prats AJ, D'Ambrosio L, Hewison C, Centis R,</w:t>
      </w:r>
      <w:r w:rsidRPr="007B49D6">
        <w:rPr>
          <w:rFonts w:ascii="Tahoma" w:hAnsi="Tahoma"/>
          <w:sz w:val="16"/>
          <w:lang w:val="en-US"/>
        </w:rPr>
        <w:t xml:space="preserve"> Schaaf HS, et al. Compassionate use of new drugs in children and adolescents with multidrug-resistant and extensively drug-resistant tuberculosis: early experiences and challenges. Eur Respir J. 2016;48(3):938-943.</w:t>
      </w:r>
    </w:p>
    <w:p w:rsidR="00DA3A70" w:rsidRPr="007B49D6" w:rsidRDefault="00BB50B0" w:rsidP="0028467E">
      <w:pPr>
        <w:pStyle w:val="EndNoteBibliography"/>
        <w:spacing w:after="0"/>
        <w:ind w:left="426" w:hanging="426"/>
        <w:jc w:val="left"/>
        <w:rPr>
          <w:rFonts w:ascii="Tahoma" w:hAnsi="Tahoma" w:cs="Tahoma"/>
          <w:sz w:val="16"/>
          <w:szCs w:val="16"/>
          <w:lang w:val="en-US"/>
        </w:rPr>
      </w:pPr>
      <w:r w:rsidRPr="007B49D6">
        <w:rPr>
          <w:rFonts w:ascii="Tahoma" w:hAnsi="Tahoma"/>
          <w:sz w:val="16"/>
          <w:lang w:val="en-US"/>
        </w:rPr>
        <w:t>32.</w:t>
      </w:r>
      <w:r w:rsidRPr="007B49D6">
        <w:rPr>
          <w:lang w:val="en-US"/>
        </w:rPr>
        <w:tab/>
      </w:r>
      <w:r w:rsidRPr="007B49D6">
        <w:rPr>
          <w:rFonts w:ascii="Tahoma" w:hAnsi="Tahoma"/>
          <w:sz w:val="16"/>
          <w:lang w:val="en-US"/>
        </w:rPr>
        <w:t>Lange C, Abubakar I, Alffenaar JW, B</w:t>
      </w:r>
      <w:r w:rsidRPr="007B49D6">
        <w:rPr>
          <w:rFonts w:ascii="Tahoma" w:hAnsi="Tahoma"/>
          <w:sz w:val="16"/>
          <w:lang w:val="en-US"/>
        </w:rPr>
        <w:t>othamley G, Caminero JA, Carvalho AC, et al. Management of patients with multidrug-resistant/extensively drug-resistant tuberculosis in Europe: a TBNET consensus statement. Eur Respir J. 2014;44(1):23-63.</w:t>
      </w:r>
    </w:p>
    <w:p w:rsidR="00DA3A70" w:rsidRPr="007B49D6" w:rsidRDefault="00BB50B0" w:rsidP="0028467E">
      <w:pPr>
        <w:pStyle w:val="EndNoteBibliography"/>
        <w:spacing w:after="0"/>
        <w:ind w:left="426" w:hanging="426"/>
        <w:jc w:val="left"/>
        <w:rPr>
          <w:rFonts w:ascii="Tahoma" w:hAnsi="Tahoma" w:cs="Tahoma"/>
          <w:sz w:val="16"/>
          <w:szCs w:val="16"/>
          <w:lang w:val="en-US"/>
        </w:rPr>
      </w:pPr>
      <w:r w:rsidRPr="007B49D6">
        <w:rPr>
          <w:rFonts w:ascii="Tahoma" w:hAnsi="Tahoma"/>
          <w:sz w:val="16"/>
          <w:lang w:val="en-US"/>
        </w:rPr>
        <w:t>33.</w:t>
      </w:r>
      <w:r w:rsidRPr="007B49D6">
        <w:rPr>
          <w:lang w:val="en-US"/>
        </w:rPr>
        <w:tab/>
      </w:r>
      <w:r w:rsidRPr="007B49D6">
        <w:rPr>
          <w:rFonts w:ascii="Tahoma" w:hAnsi="Tahoma"/>
          <w:sz w:val="16"/>
          <w:lang w:val="en-US"/>
        </w:rPr>
        <w:t xml:space="preserve">Caminero JA. Management of multidrug-resistant </w:t>
      </w:r>
      <w:r w:rsidRPr="007B49D6">
        <w:rPr>
          <w:rFonts w:ascii="Tahoma" w:hAnsi="Tahoma"/>
          <w:sz w:val="16"/>
          <w:lang w:val="en-US"/>
        </w:rPr>
        <w:t>tuberculosis and patients in retreatment. Eur Respir J. 2005;25(5):928-936.</w:t>
      </w:r>
    </w:p>
    <w:p w:rsidR="00DA3A70" w:rsidRPr="007B49D6" w:rsidRDefault="00BB50B0" w:rsidP="0028467E">
      <w:pPr>
        <w:pStyle w:val="EndNoteBibliography"/>
        <w:spacing w:after="0"/>
        <w:ind w:left="426" w:hanging="426"/>
        <w:jc w:val="left"/>
        <w:rPr>
          <w:rFonts w:ascii="Tahoma" w:hAnsi="Tahoma" w:cs="Tahoma"/>
          <w:sz w:val="16"/>
          <w:szCs w:val="16"/>
          <w:lang w:val="en-US"/>
        </w:rPr>
      </w:pPr>
      <w:r w:rsidRPr="007B49D6">
        <w:rPr>
          <w:rFonts w:ascii="Tahoma" w:hAnsi="Tahoma"/>
          <w:sz w:val="16"/>
          <w:lang w:val="en-US"/>
        </w:rPr>
        <w:lastRenderedPageBreak/>
        <w:t>34.</w:t>
      </w:r>
      <w:r w:rsidRPr="007B49D6">
        <w:rPr>
          <w:lang w:val="en-US"/>
        </w:rPr>
        <w:tab/>
      </w:r>
      <w:r w:rsidRPr="007B49D6">
        <w:rPr>
          <w:rFonts w:ascii="Tahoma" w:hAnsi="Tahoma"/>
          <w:sz w:val="16"/>
          <w:lang w:val="en-US"/>
        </w:rPr>
        <w:t>World Health Organization. WHO policy on collaborative TB/HIV activities: guidelines for national programmes and other stakeholders. Geneva: World Health Organization; 2012.</w:t>
      </w:r>
    </w:p>
    <w:p w:rsidR="00DA3A70" w:rsidRPr="007B49D6" w:rsidRDefault="00BB50B0" w:rsidP="0028467E">
      <w:pPr>
        <w:pStyle w:val="EndNoteBibliography"/>
        <w:spacing w:after="0"/>
        <w:ind w:left="426" w:hanging="426"/>
        <w:jc w:val="left"/>
        <w:rPr>
          <w:rFonts w:ascii="Tahoma" w:hAnsi="Tahoma" w:cs="Tahoma"/>
          <w:sz w:val="16"/>
          <w:szCs w:val="16"/>
          <w:lang w:val="en-US"/>
        </w:rPr>
      </w:pPr>
      <w:r w:rsidRPr="007B49D6">
        <w:rPr>
          <w:rFonts w:ascii="Tahoma" w:hAnsi="Tahoma"/>
          <w:sz w:val="16"/>
          <w:lang w:val="en-US"/>
        </w:rPr>
        <w:t>35</w:t>
      </w:r>
      <w:r w:rsidRPr="007B49D6">
        <w:rPr>
          <w:rFonts w:ascii="Tahoma" w:hAnsi="Tahoma"/>
          <w:sz w:val="16"/>
          <w:lang w:val="en-US"/>
        </w:rPr>
        <w:t>.</w:t>
      </w:r>
      <w:r w:rsidRPr="007B49D6">
        <w:rPr>
          <w:lang w:val="en-US"/>
        </w:rPr>
        <w:tab/>
      </w:r>
      <w:r w:rsidRPr="007B49D6">
        <w:rPr>
          <w:rFonts w:ascii="Tahoma" w:hAnsi="Tahoma"/>
          <w:sz w:val="16"/>
          <w:lang w:val="en-US"/>
        </w:rPr>
        <w:t>European Centre for Disease Prevention and Control. Management of contacts of MDRTB and XDR TB patients. Stockholm: ECDC; 2012.</w:t>
      </w:r>
    </w:p>
    <w:p w:rsidR="00DA3A70" w:rsidRPr="007B49D6" w:rsidRDefault="00BB50B0" w:rsidP="0028467E">
      <w:pPr>
        <w:pStyle w:val="EndNoteBibliography"/>
        <w:spacing w:after="0"/>
        <w:ind w:left="426" w:hanging="426"/>
        <w:jc w:val="left"/>
        <w:rPr>
          <w:rFonts w:ascii="Tahoma" w:hAnsi="Tahoma" w:cs="Tahoma"/>
          <w:sz w:val="16"/>
          <w:szCs w:val="16"/>
          <w:lang w:val="de-DE"/>
        </w:rPr>
      </w:pPr>
      <w:r w:rsidRPr="007B49D6">
        <w:rPr>
          <w:rFonts w:ascii="Tahoma" w:hAnsi="Tahoma"/>
          <w:sz w:val="16"/>
          <w:lang w:val="en-US"/>
        </w:rPr>
        <w:t>36.</w:t>
      </w:r>
      <w:r w:rsidRPr="007B49D6">
        <w:rPr>
          <w:lang w:val="en-US"/>
        </w:rPr>
        <w:tab/>
      </w:r>
      <w:r w:rsidRPr="007B49D6">
        <w:rPr>
          <w:rFonts w:ascii="Tahoma" w:hAnsi="Tahoma"/>
          <w:sz w:val="16"/>
          <w:lang w:val="en-US"/>
        </w:rPr>
        <w:t xml:space="preserve">World Health Organization. Guidelines on the management of latent tuberculosis infection. </w:t>
      </w:r>
      <w:r w:rsidRPr="007B49D6">
        <w:rPr>
          <w:rFonts w:ascii="Tahoma" w:hAnsi="Tahoma"/>
          <w:sz w:val="16"/>
          <w:lang w:val="de-DE"/>
        </w:rPr>
        <w:t>2015.</w:t>
      </w:r>
    </w:p>
    <w:p w:rsidR="00DA3A70" w:rsidRPr="00BB50B0" w:rsidRDefault="00BB50B0" w:rsidP="0028467E">
      <w:pPr>
        <w:pStyle w:val="EndNoteBibliography"/>
        <w:spacing w:after="0"/>
        <w:ind w:left="426" w:hanging="426"/>
        <w:jc w:val="left"/>
        <w:rPr>
          <w:rFonts w:ascii="Tahoma" w:hAnsi="Tahoma" w:cs="Tahoma"/>
          <w:sz w:val="16"/>
          <w:szCs w:val="16"/>
          <w:lang w:val="sv-SE"/>
        </w:rPr>
      </w:pPr>
      <w:r w:rsidRPr="007B49D6">
        <w:rPr>
          <w:rFonts w:ascii="Tahoma" w:hAnsi="Tahoma"/>
          <w:sz w:val="16"/>
          <w:lang w:val="de-DE"/>
        </w:rPr>
        <w:t>37.</w:t>
      </w:r>
      <w:r w:rsidRPr="007B49D6">
        <w:rPr>
          <w:lang w:val="de-DE"/>
        </w:rPr>
        <w:tab/>
      </w:r>
      <w:r w:rsidRPr="007B49D6">
        <w:rPr>
          <w:rFonts w:ascii="Tahoma" w:hAnsi="Tahoma"/>
          <w:sz w:val="16"/>
          <w:lang w:val="de-DE"/>
        </w:rPr>
        <w:t>Zenner D, Beer N, Harr</w:t>
      </w:r>
      <w:r w:rsidRPr="007B49D6">
        <w:rPr>
          <w:rFonts w:ascii="Tahoma" w:hAnsi="Tahoma"/>
          <w:sz w:val="16"/>
          <w:lang w:val="de-DE"/>
        </w:rPr>
        <w:t xml:space="preserve">is RJ, Lipman MC, Stagg HR, van der Werf MJ. </w:t>
      </w:r>
      <w:r w:rsidRPr="007B49D6">
        <w:rPr>
          <w:rFonts w:ascii="Tahoma" w:hAnsi="Tahoma"/>
          <w:sz w:val="16"/>
          <w:lang w:val="en-US"/>
        </w:rPr>
        <w:t xml:space="preserve">Treatment of Latent Tuberculosis Infection: An Updated Network Meta-analysis. </w:t>
      </w:r>
      <w:r w:rsidRPr="00BB50B0">
        <w:rPr>
          <w:rFonts w:ascii="Tahoma" w:hAnsi="Tahoma"/>
          <w:sz w:val="16"/>
          <w:lang w:val="sv-SE"/>
        </w:rPr>
        <w:t>Ann Intern Med. 2017;167(4):248-255.</w:t>
      </w:r>
    </w:p>
    <w:p w:rsidR="00DA3A70" w:rsidRPr="007B49D6" w:rsidRDefault="00BB50B0" w:rsidP="0028467E">
      <w:pPr>
        <w:pStyle w:val="EndNoteBibliography"/>
        <w:spacing w:after="0"/>
        <w:ind w:left="426" w:hanging="426"/>
        <w:jc w:val="left"/>
        <w:rPr>
          <w:rFonts w:ascii="Tahoma" w:hAnsi="Tahoma" w:cs="Tahoma"/>
          <w:sz w:val="16"/>
          <w:szCs w:val="16"/>
          <w:lang w:val="en-US"/>
        </w:rPr>
      </w:pPr>
      <w:r w:rsidRPr="00BB50B0">
        <w:rPr>
          <w:rFonts w:ascii="Tahoma" w:hAnsi="Tahoma"/>
          <w:sz w:val="16"/>
          <w:lang w:val="sv-SE"/>
        </w:rPr>
        <w:t>38.</w:t>
      </w:r>
      <w:r w:rsidRPr="00BB50B0">
        <w:rPr>
          <w:lang w:val="sv-SE"/>
        </w:rPr>
        <w:tab/>
      </w:r>
      <w:r w:rsidRPr="00BB50B0">
        <w:rPr>
          <w:rFonts w:ascii="Tahoma" w:hAnsi="Tahoma"/>
          <w:sz w:val="16"/>
          <w:lang w:val="sv-SE"/>
        </w:rPr>
        <w:t xml:space="preserve">Getahun H, Matteelli A, Abubakar I, Aziz MA, Baddeley A, Barreira D, et al. </w:t>
      </w:r>
      <w:r w:rsidRPr="007B49D6">
        <w:rPr>
          <w:rFonts w:ascii="Tahoma" w:hAnsi="Tahoma"/>
          <w:sz w:val="16"/>
          <w:lang w:val="en-US"/>
        </w:rPr>
        <w:t>Management of la</w:t>
      </w:r>
      <w:r w:rsidRPr="007B49D6">
        <w:rPr>
          <w:rFonts w:ascii="Tahoma" w:hAnsi="Tahoma"/>
          <w:sz w:val="16"/>
          <w:lang w:val="en-US"/>
        </w:rPr>
        <w:t>tent Mycobacterium tuberculosis infection: WHO guidelines for low tuberculosis burden countries. Eur Respir J. 2015;46(6):1563-1576.</w:t>
      </w:r>
    </w:p>
    <w:p w:rsidR="00DA3A70" w:rsidRPr="00BB50B0" w:rsidRDefault="00BB50B0" w:rsidP="0028467E">
      <w:pPr>
        <w:pStyle w:val="EndNoteBibliography"/>
        <w:spacing w:after="0"/>
        <w:ind w:left="426" w:hanging="426"/>
        <w:jc w:val="left"/>
        <w:rPr>
          <w:rFonts w:ascii="Tahoma" w:hAnsi="Tahoma" w:cs="Tahoma"/>
          <w:sz w:val="16"/>
          <w:szCs w:val="16"/>
          <w:lang w:val="sv-SE"/>
        </w:rPr>
      </w:pPr>
      <w:r w:rsidRPr="007B49D6">
        <w:rPr>
          <w:rFonts w:ascii="Tahoma" w:hAnsi="Tahoma"/>
          <w:sz w:val="16"/>
          <w:lang w:val="en-US"/>
        </w:rPr>
        <w:t>39.</w:t>
      </w:r>
      <w:r w:rsidRPr="007B49D6">
        <w:rPr>
          <w:lang w:val="en-US"/>
        </w:rPr>
        <w:tab/>
      </w:r>
      <w:r w:rsidRPr="007B49D6">
        <w:rPr>
          <w:rFonts w:ascii="Tahoma" w:hAnsi="Tahoma"/>
          <w:sz w:val="16"/>
          <w:lang w:val="en-US"/>
        </w:rPr>
        <w:t>Creswell J, Raviglione M, Ottmani S, Migliori GB, Uplekar M, Blanc L, et al. Tuberculosis and noncommunicable diseases:</w:t>
      </w:r>
      <w:r w:rsidRPr="007B49D6">
        <w:rPr>
          <w:rFonts w:ascii="Tahoma" w:hAnsi="Tahoma"/>
          <w:sz w:val="16"/>
          <w:lang w:val="en-US"/>
        </w:rPr>
        <w:t xml:space="preserve"> neglected links and missed opportunities. </w:t>
      </w:r>
      <w:r w:rsidRPr="00BB50B0">
        <w:rPr>
          <w:rFonts w:ascii="Tahoma" w:hAnsi="Tahoma"/>
          <w:sz w:val="16"/>
          <w:lang w:val="sv-SE"/>
        </w:rPr>
        <w:t>Eur Respir J. 2011;37(5):1269-1282.</w:t>
      </w:r>
    </w:p>
    <w:p w:rsidR="00DA3A70" w:rsidRPr="007B49D6" w:rsidRDefault="00BB50B0" w:rsidP="0028467E">
      <w:pPr>
        <w:pStyle w:val="EndNoteBibliography"/>
        <w:spacing w:after="0"/>
        <w:ind w:left="426" w:hanging="426"/>
        <w:jc w:val="left"/>
        <w:rPr>
          <w:rFonts w:ascii="Tahoma" w:hAnsi="Tahoma" w:cs="Tahoma"/>
          <w:sz w:val="16"/>
          <w:szCs w:val="16"/>
          <w:lang w:val="it-IT"/>
        </w:rPr>
      </w:pPr>
      <w:r w:rsidRPr="00BB50B0">
        <w:rPr>
          <w:rFonts w:ascii="Tahoma" w:hAnsi="Tahoma"/>
          <w:sz w:val="16"/>
          <w:lang w:val="sv-SE"/>
        </w:rPr>
        <w:t>40.</w:t>
      </w:r>
      <w:r w:rsidRPr="00BB50B0">
        <w:rPr>
          <w:lang w:val="sv-SE"/>
        </w:rPr>
        <w:tab/>
      </w:r>
      <w:r w:rsidRPr="00BB50B0">
        <w:rPr>
          <w:rFonts w:ascii="Tahoma" w:hAnsi="Tahoma"/>
          <w:sz w:val="16"/>
          <w:lang w:val="sv-SE"/>
        </w:rPr>
        <w:t xml:space="preserve">Erkens CG, Kamphorst M, Abubakar I, Bothamley GH, Chemtob D, Haas W, et al. </w:t>
      </w:r>
      <w:r w:rsidRPr="007B49D6">
        <w:rPr>
          <w:rFonts w:ascii="Tahoma" w:hAnsi="Tahoma"/>
          <w:sz w:val="16"/>
          <w:lang w:val="en-US"/>
        </w:rPr>
        <w:t xml:space="preserve">Tuberculosis contact investigation in low prevalence countries: a European consensus. </w:t>
      </w:r>
      <w:r w:rsidRPr="007B49D6">
        <w:rPr>
          <w:rFonts w:ascii="Tahoma" w:hAnsi="Tahoma"/>
          <w:sz w:val="16"/>
          <w:lang w:val="it-IT"/>
        </w:rPr>
        <w:t xml:space="preserve">Eur Respir </w:t>
      </w:r>
      <w:r w:rsidRPr="007B49D6">
        <w:rPr>
          <w:rFonts w:ascii="Tahoma" w:hAnsi="Tahoma"/>
          <w:sz w:val="16"/>
          <w:lang w:val="it-IT"/>
        </w:rPr>
        <w:t>J. 2010;36(4):925-949.</w:t>
      </w:r>
    </w:p>
    <w:p w:rsidR="00DA3A70" w:rsidRPr="007B49D6" w:rsidRDefault="00BB50B0" w:rsidP="0028467E">
      <w:pPr>
        <w:pStyle w:val="EndNoteBibliography"/>
        <w:spacing w:after="0"/>
        <w:ind w:left="426" w:hanging="426"/>
        <w:jc w:val="left"/>
        <w:rPr>
          <w:rFonts w:ascii="Tahoma" w:hAnsi="Tahoma" w:cs="Tahoma"/>
          <w:sz w:val="16"/>
          <w:szCs w:val="16"/>
          <w:lang w:val="en-US"/>
        </w:rPr>
      </w:pPr>
      <w:r w:rsidRPr="007B49D6">
        <w:rPr>
          <w:rFonts w:ascii="Tahoma" w:hAnsi="Tahoma"/>
          <w:sz w:val="16"/>
          <w:lang w:val="it-IT"/>
        </w:rPr>
        <w:t>41.</w:t>
      </w:r>
      <w:r w:rsidRPr="007B49D6">
        <w:rPr>
          <w:lang w:val="it-IT"/>
        </w:rPr>
        <w:tab/>
      </w:r>
      <w:r w:rsidRPr="007B49D6">
        <w:rPr>
          <w:rFonts w:ascii="Tahoma" w:hAnsi="Tahoma"/>
          <w:sz w:val="16"/>
          <w:lang w:val="it-IT"/>
        </w:rPr>
        <w:t xml:space="preserve">Luzzati R, Migliori G, Zignol M, Cirillo D, Maschi M, Tominz R, et al. </w:t>
      </w:r>
      <w:r w:rsidRPr="007B49D6">
        <w:rPr>
          <w:rFonts w:ascii="Tahoma" w:hAnsi="Tahoma"/>
          <w:sz w:val="16"/>
          <w:lang w:val="en-US"/>
        </w:rPr>
        <w:t>Children under 5 years are at risk for tuberculosis after occasional contact with highly contagious patients: an out-patient outbreak from a smear positive he</w:t>
      </w:r>
      <w:r w:rsidRPr="007B49D6">
        <w:rPr>
          <w:rFonts w:ascii="Tahoma" w:hAnsi="Tahoma"/>
          <w:sz w:val="16"/>
          <w:lang w:val="en-US"/>
        </w:rPr>
        <w:t>alth care worker. Eur Respir J. 2017;In press.</w:t>
      </w:r>
    </w:p>
    <w:p w:rsidR="00DA3A70" w:rsidRPr="007B49D6" w:rsidRDefault="00BB50B0" w:rsidP="0028467E">
      <w:pPr>
        <w:pStyle w:val="EndNoteBibliography"/>
        <w:spacing w:after="0"/>
        <w:ind w:left="426" w:hanging="426"/>
        <w:jc w:val="left"/>
        <w:rPr>
          <w:rFonts w:ascii="Tahoma" w:hAnsi="Tahoma" w:cs="Tahoma"/>
          <w:sz w:val="16"/>
          <w:szCs w:val="16"/>
          <w:lang w:val="en-US"/>
        </w:rPr>
      </w:pPr>
      <w:r w:rsidRPr="007B49D6">
        <w:rPr>
          <w:rFonts w:ascii="Tahoma" w:hAnsi="Tahoma"/>
          <w:sz w:val="16"/>
          <w:lang w:val="en-US"/>
        </w:rPr>
        <w:t>42.</w:t>
      </w:r>
      <w:r w:rsidRPr="007B49D6">
        <w:rPr>
          <w:lang w:val="en-US"/>
        </w:rPr>
        <w:tab/>
      </w:r>
      <w:r w:rsidRPr="007B49D6">
        <w:rPr>
          <w:rFonts w:ascii="Tahoma" w:hAnsi="Tahoma"/>
          <w:sz w:val="16"/>
          <w:lang w:val="en-US"/>
        </w:rPr>
        <w:t>European Centre for Disease Prevention and Control. Guidance on tuberculosis control in vulnerable and hard-to-reach populations. Stockholm: ECDC; 2016.</w:t>
      </w:r>
    </w:p>
    <w:p w:rsidR="00DA3A70" w:rsidRPr="007B49D6" w:rsidRDefault="00BB50B0" w:rsidP="0028467E">
      <w:pPr>
        <w:pStyle w:val="EndNoteBibliography"/>
        <w:spacing w:after="0"/>
        <w:ind w:left="426" w:hanging="426"/>
        <w:jc w:val="left"/>
        <w:rPr>
          <w:rFonts w:ascii="Tahoma" w:hAnsi="Tahoma" w:cs="Tahoma"/>
          <w:sz w:val="16"/>
          <w:szCs w:val="16"/>
          <w:lang w:val="en-US"/>
        </w:rPr>
      </w:pPr>
      <w:r w:rsidRPr="007B49D6">
        <w:rPr>
          <w:rFonts w:ascii="Tahoma" w:hAnsi="Tahoma"/>
          <w:sz w:val="16"/>
          <w:lang w:val="en-US"/>
        </w:rPr>
        <w:t>43.</w:t>
      </w:r>
      <w:r w:rsidRPr="007B49D6">
        <w:rPr>
          <w:lang w:val="en-US"/>
        </w:rPr>
        <w:tab/>
      </w:r>
      <w:r w:rsidRPr="007B49D6">
        <w:rPr>
          <w:rFonts w:ascii="Tahoma" w:hAnsi="Tahoma"/>
          <w:sz w:val="16"/>
          <w:lang w:val="en-US"/>
        </w:rPr>
        <w:t>National Instititute for Health and Care Ex</w:t>
      </w:r>
      <w:r w:rsidRPr="007B49D6">
        <w:rPr>
          <w:rFonts w:ascii="Tahoma" w:hAnsi="Tahoma"/>
          <w:sz w:val="16"/>
          <w:lang w:val="en-US"/>
        </w:rPr>
        <w:t>cellence. Tuberculosis (NG33). London: NICE; 2016.</w:t>
      </w:r>
    </w:p>
    <w:p w:rsidR="00DA3A70" w:rsidRPr="007B49D6" w:rsidRDefault="00BB50B0" w:rsidP="0028467E">
      <w:pPr>
        <w:pStyle w:val="EndNoteBibliography"/>
        <w:spacing w:after="0"/>
        <w:ind w:left="426" w:hanging="426"/>
        <w:jc w:val="left"/>
        <w:rPr>
          <w:rFonts w:ascii="Tahoma" w:hAnsi="Tahoma" w:cs="Tahoma"/>
          <w:sz w:val="16"/>
          <w:szCs w:val="16"/>
          <w:lang w:val="en-US"/>
        </w:rPr>
      </w:pPr>
      <w:r w:rsidRPr="007B49D6">
        <w:rPr>
          <w:rFonts w:ascii="Tahoma" w:hAnsi="Tahoma"/>
          <w:sz w:val="16"/>
          <w:lang w:val="en-US"/>
        </w:rPr>
        <w:t>44.</w:t>
      </w:r>
      <w:r w:rsidRPr="007B49D6">
        <w:rPr>
          <w:lang w:val="en-US"/>
        </w:rPr>
        <w:tab/>
      </w:r>
      <w:r w:rsidRPr="007B49D6">
        <w:rPr>
          <w:rFonts w:ascii="Tahoma" w:hAnsi="Tahoma"/>
          <w:sz w:val="16"/>
          <w:lang w:val="en-US"/>
        </w:rPr>
        <w:t>Dara M, de Colombani P, Petrova-Benedict R, Centis R, Zellweger JP, Sandgren A, et al. Wolfheze Transborder Migration Task F. Minimum package for cross-border TB control and care in the WHO European re</w:t>
      </w:r>
      <w:r w:rsidRPr="007B49D6">
        <w:rPr>
          <w:rFonts w:ascii="Tahoma" w:hAnsi="Tahoma"/>
          <w:sz w:val="16"/>
          <w:lang w:val="en-US"/>
        </w:rPr>
        <w:t>gion: a Wolfheze consensus statement. Eur Respir J. 2012;40(5):1081-1090.</w:t>
      </w:r>
    </w:p>
    <w:p w:rsidR="00DA3A70" w:rsidRPr="007B49D6" w:rsidRDefault="00BB50B0" w:rsidP="0028467E">
      <w:pPr>
        <w:pStyle w:val="EndNoteBibliography"/>
        <w:spacing w:after="0"/>
        <w:ind w:left="426" w:hanging="426"/>
        <w:jc w:val="left"/>
        <w:rPr>
          <w:rFonts w:ascii="Tahoma" w:hAnsi="Tahoma" w:cs="Tahoma"/>
          <w:sz w:val="16"/>
          <w:szCs w:val="16"/>
          <w:lang w:val="en-US"/>
        </w:rPr>
      </w:pPr>
      <w:r w:rsidRPr="007B49D6">
        <w:rPr>
          <w:rFonts w:ascii="Tahoma" w:hAnsi="Tahoma"/>
          <w:sz w:val="16"/>
          <w:lang w:val="en-US"/>
        </w:rPr>
        <w:t>45.</w:t>
      </w:r>
      <w:r w:rsidRPr="007B49D6">
        <w:rPr>
          <w:lang w:val="en-US"/>
        </w:rPr>
        <w:tab/>
      </w:r>
      <w:r w:rsidRPr="007B49D6">
        <w:rPr>
          <w:rFonts w:ascii="Tahoma" w:hAnsi="Tahoma"/>
          <w:sz w:val="16"/>
          <w:lang w:val="en-US"/>
        </w:rPr>
        <w:t>Leung CC, Rieder HL, Lange C, Yew WW. Treatment of latent infection with Mycobacterium tuberculosis: update 2010. Eur Respir J. 2011;37(3):690-711.</w:t>
      </w:r>
    </w:p>
    <w:p w:rsidR="00DA3A70" w:rsidRPr="007B49D6" w:rsidRDefault="00BB50B0" w:rsidP="0028467E">
      <w:pPr>
        <w:pStyle w:val="EndNoteBibliography"/>
        <w:spacing w:after="0"/>
        <w:ind w:left="426" w:hanging="426"/>
        <w:jc w:val="left"/>
        <w:rPr>
          <w:rFonts w:ascii="Tahoma" w:hAnsi="Tahoma" w:cs="Tahoma"/>
          <w:sz w:val="16"/>
          <w:szCs w:val="16"/>
          <w:lang w:val="en-US"/>
        </w:rPr>
      </w:pPr>
      <w:r w:rsidRPr="007B49D6">
        <w:rPr>
          <w:rFonts w:ascii="Tahoma" w:hAnsi="Tahoma"/>
          <w:sz w:val="16"/>
          <w:lang w:val="en-US"/>
        </w:rPr>
        <w:t>46.</w:t>
      </w:r>
      <w:r w:rsidRPr="007B49D6">
        <w:rPr>
          <w:lang w:val="en-US"/>
        </w:rPr>
        <w:tab/>
      </w:r>
      <w:r w:rsidRPr="007B49D6">
        <w:rPr>
          <w:rFonts w:ascii="Tahoma" w:hAnsi="Tahoma"/>
          <w:sz w:val="16"/>
          <w:lang w:val="en-US"/>
        </w:rPr>
        <w:t>Woldehanna S, Volmink J. T</w:t>
      </w:r>
      <w:r w:rsidRPr="007B49D6">
        <w:rPr>
          <w:rFonts w:ascii="Tahoma" w:hAnsi="Tahoma"/>
          <w:sz w:val="16"/>
          <w:lang w:val="en-US"/>
        </w:rPr>
        <w:t>reatment of latent tuberculosis infection in HIV infected persons. The Cochrane database of systematic reviews. 2004(1):Cd000171.</w:t>
      </w:r>
    </w:p>
    <w:p w:rsidR="00DA3A70" w:rsidRPr="007B49D6" w:rsidRDefault="00BB50B0" w:rsidP="0028467E">
      <w:pPr>
        <w:pStyle w:val="EndNoteBibliography"/>
        <w:spacing w:after="0"/>
        <w:ind w:left="426" w:hanging="426"/>
        <w:jc w:val="left"/>
        <w:rPr>
          <w:rFonts w:ascii="Tahoma" w:hAnsi="Tahoma" w:cs="Tahoma"/>
          <w:sz w:val="16"/>
          <w:szCs w:val="16"/>
          <w:lang w:val="en-US"/>
        </w:rPr>
      </w:pPr>
      <w:r w:rsidRPr="007B49D6">
        <w:rPr>
          <w:rFonts w:ascii="Tahoma" w:hAnsi="Tahoma"/>
          <w:sz w:val="16"/>
          <w:lang w:val="en-US"/>
        </w:rPr>
        <w:t>47.</w:t>
      </w:r>
      <w:r w:rsidRPr="007B49D6">
        <w:rPr>
          <w:lang w:val="en-US"/>
        </w:rPr>
        <w:tab/>
      </w:r>
      <w:r w:rsidRPr="007B49D6">
        <w:rPr>
          <w:rFonts w:ascii="Tahoma" w:hAnsi="Tahoma"/>
          <w:sz w:val="16"/>
          <w:lang w:val="en-US"/>
        </w:rPr>
        <w:t>European Centre for Disease Prevention and Control. Investigation and control of tuberculosis incidents affecting children</w:t>
      </w:r>
      <w:r w:rsidRPr="007B49D6">
        <w:rPr>
          <w:rFonts w:ascii="Tahoma" w:hAnsi="Tahoma"/>
          <w:sz w:val="16"/>
          <w:lang w:val="en-US"/>
        </w:rPr>
        <w:t xml:space="preserve"> in congregate settings. Stockholm: ECDC; 2013.</w:t>
      </w:r>
    </w:p>
    <w:p w:rsidR="00DA3A70" w:rsidRPr="007B49D6" w:rsidRDefault="00BB50B0" w:rsidP="0028467E">
      <w:pPr>
        <w:pStyle w:val="EndNoteBibliography"/>
        <w:spacing w:after="0"/>
        <w:ind w:left="426" w:hanging="426"/>
        <w:jc w:val="left"/>
        <w:rPr>
          <w:rFonts w:ascii="Tahoma" w:hAnsi="Tahoma" w:cs="Tahoma"/>
          <w:sz w:val="16"/>
          <w:szCs w:val="16"/>
          <w:lang w:val="fr-LU"/>
        </w:rPr>
      </w:pPr>
      <w:r w:rsidRPr="007B49D6">
        <w:rPr>
          <w:rFonts w:ascii="Tahoma" w:hAnsi="Tahoma"/>
          <w:sz w:val="16"/>
          <w:lang w:val="en-US"/>
        </w:rPr>
        <w:t>48.</w:t>
      </w:r>
      <w:r w:rsidRPr="007B49D6">
        <w:rPr>
          <w:lang w:val="en-US"/>
        </w:rPr>
        <w:tab/>
      </w:r>
      <w:r w:rsidRPr="007B49D6">
        <w:rPr>
          <w:rFonts w:ascii="Tahoma" w:hAnsi="Tahoma"/>
          <w:sz w:val="16"/>
          <w:lang w:val="en-US"/>
        </w:rPr>
        <w:t xml:space="preserve">Mack U, Migliori GB, Sester M, Rieder HL, Ehlers S, Goletti D, et al. Tbnet. LTBI: latent tuberculosis infection or lasting immune responses to M. tuberculosis? </w:t>
      </w:r>
      <w:r w:rsidRPr="007B49D6">
        <w:rPr>
          <w:rFonts w:ascii="Tahoma" w:hAnsi="Tahoma"/>
          <w:sz w:val="16"/>
          <w:lang w:val="fr-LU"/>
        </w:rPr>
        <w:t xml:space="preserve">A TBNET consensus statement. Eur Respir J. </w:t>
      </w:r>
      <w:r w:rsidRPr="007B49D6">
        <w:rPr>
          <w:rFonts w:ascii="Tahoma" w:hAnsi="Tahoma"/>
          <w:sz w:val="16"/>
          <w:lang w:val="fr-LU"/>
        </w:rPr>
        <w:t>2009;33(5):956-973.</w:t>
      </w:r>
    </w:p>
    <w:p w:rsidR="00DA3A70" w:rsidRPr="007B49D6" w:rsidRDefault="00BB50B0" w:rsidP="0028467E">
      <w:pPr>
        <w:pStyle w:val="EndNoteBibliography"/>
        <w:spacing w:after="0"/>
        <w:ind w:left="426" w:hanging="426"/>
        <w:jc w:val="left"/>
        <w:rPr>
          <w:rFonts w:ascii="Tahoma" w:hAnsi="Tahoma" w:cs="Tahoma"/>
          <w:sz w:val="16"/>
          <w:szCs w:val="16"/>
          <w:lang w:val="en-US"/>
        </w:rPr>
      </w:pPr>
      <w:r w:rsidRPr="007B49D6">
        <w:rPr>
          <w:rFonts w:ascii="Tahoma" w:hAnsi="Tahoma"/>
          <w:sz w:val="16"/>
          <w:lang w:val="fr-LU"/>
        </w:rPr>
        <w:t>49.</w:t>
      </w:r>
      <w:r w:rsidRPr="007B49D6">
        <w:rPr>
          <w:lang w:val="fr-LU"/>
        </w:rPr>
        <w:tab/>
      </w:r>
      <w:r w:rsidRPr="007B49D6">
        <w:rPr>
          <w:rFonts w:ascii="Tahoma" w:hAnsi="Tahoma"/>
          <w:sz w:val="16"/>
          <w:lang w:val="fr-LU"/>
        </w:rPr>
        <w:t xml:space="preserve">Lange C, Rieder HL. </w:t>
      </w:r>
      <w:r w:rsidRPr="007B49D6">
        <w:rPr>
          <w:rFonts w:ascii="Tahoma" w:hAnsi="Tahoma"/>
          <w:sz w:val="16"/>
          <w:lang w:val="en-US"/>
        </w:rPr>
        <w:t>Intention to test is intention to treat. Am J Respir Crit Care Med. 2011;183(1):3-4.</w:t>
      </w:r>
    </w:p>
    <w:p w:rsidR="00DA3A70" w:rsidRPr="007B49D6" w:rsidRDefault="00BB50B0" w:rsidP="0028467E">
      <w:pPr>
        <w:pStyle w:val="EndNoteBibliography"/>
        <w:spacing w:after="0"/>
        <w:ind w:left="426" w:hanging="426"/>
        <w:jc w:val="left"/>
        <w:rPr>
          <w:rFonts w:ascii="Tahoma" w:hAnsi="Tahoma" w:cs="Tahoma"/>
          <w:sz w:val="16"/>
          <w:szCs w:val="16"/>
          <w:lang w:val="en-US"/>
        </w:rPr>
      </w:pPr>
      <w:r w:rsidRPr="007B49D6">
        <w:rPr>
          <w:rFonts w:ascii="Tahoma" w:hAnsi="Tahoma"/>
          <w:sz w:val="16"/>
          <w:lang w:val="en-US"/>
        </w:rPr>
        <w:t>50.</w:t>
      </w:r>
      <w:r w:rsidRPr="007B49D6">
        <w:rPr>
          <w:lang w:val="en-US"/>
        </w:rPr>
        <w:tab/>
      </w:r>
      <w:r w:rsidRPr="007B49D6">
        <w:rPr>
          <w:rFonts w:ascii="Tahoma" w:hAnsi="Tahoma"/>
          <w:sz w:val="16"/>
          <w:lang w:val="en-US"/>
        </w:rPr>
        <w:t xml:space="preserve">World Health Organization. WHO policy on TB infection control in health - care facilities, congregate settings and </w:t>
      </w:r>
      <w:r w:rsidRPr="007B49D6">
        <w:rPr>
          <w:rFonts w:ascii="Tahoma" w:hAnsi="Tahoma"/>
          <w:sz w:val="16"/>
          <w:lang w:val="en-US"/>
        </w:rPr>
        <w:t>households. Geneva: World Health Organization; 2009.</w:t>
      </w:r>
    </w:p>
    <w:p w:rsidR="00DA3A70" w:rsidRPr="007B49D6" w:rsidRDefault="00BB50B0" w:rsidP="0028467E">
      <w:pPr>
        <w:pStyle w:val="EndNoteBibliography"/>
        <w:spacing w:after="0"/>
        <w:ind w:left="426" w:hanging="426"/>
        <w:jc w:val="left"/>
        <w:rPr>
          <w:rFonts w:ascii="Tahoma" w:hAnsi="Tahoma" w:cs="Tahoma"/>
          <w:sz w:val="16"/>
          <w:szCs w:val="16"/>
          <w:lang w:val="it-IT"/>
        </w:rPr>
      </w:pPr>
      <w:r w:rsidRPr="007B49D6">
        <w:rPr>
          <w:rFonts w:ascii="Tahoma" w:hAnsi="Tahoma"/>
          <w:sz w:val="16"/>
          <w:lang w:val="en-US"/>
        </w:rPr>
        <w:t>51.</w:t>
      </w:r>
      <w:r w:rsidRPr="007B49D6">
        <w:rPr>
          <w:lang w:val="en-US"/>
        </w:rPr>
        <w:tab/>
      </w:r>
      <w:r w:rsidRPr="007B49D6">
        <w:rPr>
          <w:rFonts w:ascii="Tahoma" w:hAnsi="Tahoma"/>
          <w:sz w:val="16"/>
          <w:lang w:val="en-US"/>
        </w:rPr>
        <w:t xml:space="preserve">Sotgiu G, D'Ambrosio L, Centis R, Bothamley G, Cirillo DM, De Lorenzo S, et al. TB and M/XDR-TB infection control in European TB reference centres: the Achilles' heel? </w:t>
      </w:r>
      <w:r w:rsidRPr="007B49D6">
        <w:rPr>
          <w:rFonts w:ascii="Tahoma" w:hAnsi="Tahoma"/>
          <w:sz w:val="16"/>
          <w:lang w:val="it-IT"/>
        </w:rPr>
        <w:t>Eur Respir J. 2011;38(5):1221-1</w:t>
      </w:r>
      <w:r w:rsidRPr="007B49D6">
        <w:rPr>
          <w:rFonts w:ascii="Tahoma" w:hAnsi="Tahoma"/>
          <w:sz w:val="16"/>
          <w:lang w:val="it-IT"/>
        </w:rPr>
        <w:t>223.</w:t>
      </w:r>
    </w:p>
    <w:p w:rsidR="00DA3A70" w:rsidRPr="00BB50B0" w:rsidRDefault="00BB50B0" w:rsidP="0028467E">
      <w:pPr>
        <w:pStyle w:val="EndNoteBibliography"/>
        <w:spacing w:after="0"/>
        <w:ind w:left="426" w:hanging="426"/>
        <w:jc w:val="left"/>
        <w:rPr>
          <w:rFonts w:ascii="Tahoma" w:hAnsi="Tahoma" w:cs="Tahoma"/>
          <w:sz w:val="16"/>
          <w:szCs w:val="16"/>
          <w:lang w:val="sv-SE"/>
        </w:rPr>
      </w:pPr>
      <w:r w:rsidRPr="007B49D6">
        <w:rPr>
          <w:rFonts w:ascii="Tahoma" w:hAnsi="Tahoma"/>
          <w:sz w:val="16"/>
          <w:lang w:val="it-IT"/>
        </w:rPr>
        <w:t>52.</w:t>
      </w:r>
      <w:r w:rsidRPr="007B49D6">
        <w:rPr>
          <w:lang w:val="it-IT"/>
        </w:rPr>
        <w:tab/>
      </w:r>
      <w:r w:rsidRPr="007B49D6">
        <w:rPr>
          <w:rFonts w:ascii="Tahoma" w:hAnsi="Tahoma"/>
          <w:sz w:val="16"/>
          <w:lang w:val="it-IT"/>
        </w:rPr>
        <w:t xml:space="preserve">Matteelli A, Centis R, D'Ambrosio L, Sotgiu G, Tadolini M, Pontali E, et al. </w:t>
      </w:r>
      <w:r w:rsidRPr="007B49D6">
        <w:rPr>
          <w:rFonts w:ascii="Tahoma" w:hAnsi="Tahoma"/>
          <w:sz w:val="16"/>
          <w:lang w:val="en-US"/>
        </w:rPr>
        <w:t xml:space="preserve">WHO strategies for the programmatic management of drug-resistant tuberculosis. </w:t>
      </w:r>
      <w:r w:rsidRPr="00BB50B0">
        <w:rPr>
          <w:rFonts w:ascii="Tahoma" w:hAnsi="Tahoma"/>
          <w:sz w:val="16"/>
          <w:lang w:val="sv-SE"/>
        </w:rPr>
        <w:t>Expert Rev Respir Med. 2016;10(9):991-1002.</w:t>
      </w:r>
    </w:p>
    <w:p w:rsidR="00DA3A70" w:rsidRPr="007B49D6" w:rsidRDefault="00BB50B0" w:rsidP="0028467E">
      <w:pPr>
        <w:pStyle w:val="EndNoteBibliography"/>
        <w:spacing w:after="0"/>
        <w:ind w:left="426" w:hanging="426"/>
        <w:jc w:val="left"/>
        <w:rPr>
          <w:rFonts w:ascii="Tahoma" w:hAnsi="Tahoma" w:cs="Tahoma"/>
          <w:sz w:val="16"/>
          <w:szCs w:val="16"/>
          <w:lang w:val="en-US"/>
        </w:rPr>
      </w:pPr>
      <w:r w:rsidRPr="00BB50B0">
        <w:rPr>
          <w:rFonts w:ascii="Tahoma" w:hAnsi="Tahoma"/>
          <w:sz w:val="16"/>
          <w:lang w:val="sv-SE"/>
        </w:rPr>
        <w:t>53.</w:t>
      </w:r>
      <w:r w:rsidRPr="00BB50B0">
        <w:rPr>
          <w:lang w:val="sv-SE"/>
        </w:rPr>
        <w:tab/>
      </w:r>
      <w:r w:rsidRPr="00BB50B0">
        <w:rPr>
          <w:rFonts w:ascii="Tahoma" w:hAnsi="Tahoma"/>
          <w:sz w:val="16"/>
          <w:lang w:val="sv-SE"/>
        </w:rPr>
        <w:t>Laserson KF, Thorpe LE, Leimane V, Weyer K,</w:t>
      </w:r>
      <w:r w:rsidRPr="00BB50B0">
        <w:rPr>
          <w:rFonts w:ascii="Tahoma" w:hAnsi="Tahoma"/>
          <w:sz w:val="16"/>
          <w:lang w:val="sv-SE"/>
        </w:rPr>
        <w:t xml:space="preserve"> Mitnick CD, Riekstina V, et al. </w:t>
      </w:r>
      <w:r w:rsidRPr="007B49D6">
        <w:rPr>
          <w:rFonts w:ascii="Tahoma" w:hAnsi="Tahoma"/>
          <w:sz w:val="16"/>
          <w:lang w:val="en-US"/>
        </w:rPr>
        <w:t>Speaking the same language: treatment outcome definitions for multidrug-resistant tuberculosis. Int J Tuberc Lung Dis. 2005;9(6):640-645.</w:t>
      </w:r>
    </w:p>
    <w:p w:rsidR="00DA3A70" w:rsidRPr="007B49D6" w:rsidRDefault="00BB50B0" w:rsidP="0028467E">
      <w:pPr>
        <w:pStyle w:val="EndNoteBibliography"/>
        <w:spacing w:after="0"/>
        <w:ind w:left="426" w:hanging="426"/>
        <w:jc w:val="left"/>
        <w:rPr>
          <w:rFonts w:ascii="Tahoma" w:hAnsi="Tahoma" w:cs="Tahoma"/>
          <w:sz w:val="16"/>
          <w:szCs w:val="16"/>
          <w:lang w:val="en-US"/>
        </w:rPr>
      </w:pPr>
      <w:r w:rsidRPr="007B49D6">
        <w:rPr>
          <w:rFonts w:ascii="Tahoma" w:hAnsi="Tahoma"/>
          <w:sz w:val="16"/>
          <w:lang w:val="en-US"/>
        </w:rPr>
        <w:t>54.</w:t>
      </w:r>
      <w:r w:rsidRPr="007B49D6">
        <w:rPr>
          <w:lang w:val="en-US"/>
        </w:rPr>
        <w:tab/>
      </w:r>
      <w:r w:rsidRPr="007B49D6">
        <w:rPr>
          <w:rFonts w:ascii="Tahoma" w:hAnsi="Tahoma"/>
          <w:sz w:val="16"/>
          <w:lang w:val="en-US"/>
        </w:rPr>
        <w:t>European Centre for Disease Prevention and Control, World Health Organization. Re</w:t>
      </w:r>
      <w:r w:rsidRPr="007B49D6">
        <w:rPr>
          <w:rFonts w:ascii="Tahoma" w:hAnsi="Tahoma"/>
          <w:sz w:val="16"/>
          <w:lang w:val="en-US"/>
        </w:rPr>
        <w:t>gional Office for Europe. Tuberculosis surveillance and monitoring in Europe: 2017. Stockholm: ECDC; 2017. Available from: http://dx.doi.org/10.2900/2767.</w:t>
      </w:r>
    </w:p>
    <w:p w:rsidR="00DA3A70" w:rsidRPr="007B49D6" w:rsidRDefault="00BB50B0" w:rsidP="0028467E">
      <w:pPr>
        <w:pStyle w:val="EndNoteBibliography"/>
        <w:spacing w:after="0"/>
        <w:ind w:left="426" w:hanging="426"/>
        <w:jc w:val="left"/>
        <w:rPr>
          <w:rFonts w:ascii="Tahoma" w:hAnsi="Tahoma" w:cs="Tahoma"/>
          <w:sz w:val="16"/>
          <w:szCs w:val="16"/>
          <w:lang w:val="en-US"/>
        </w:rPr>
      </w:pPr>
      <w:r w:rsidRPr="007B49D6">
        <w:rPr>
          <w:rFonts w:ascii="Tahoma" w:hAnsi="Tahoma"/>
          <w:sz w:val="16"/>
          <w:lang w:val="en-US"/>
        </w:rPr>
        <w:t>55.</w:t>
      </w:r>
      <w:r w:rsidRPr="007B49D6">
        <w:rPr>
          <w:lang w:val="en-US"/>
        </w:rPr>
        <w:tab/>
      </w:r>
      <w:r w:rsidRPr="007B49D6">
        <w:rPr>
          <w:rFonts w:ascii="Tahoma" w:hAnsi="Tahoma"/>
          <w:sz w:val="16"/>
          <w:lang w:val="en-US"/>
        </w:rPr>
        <w:t>Mor Z, Migliori GB, Althomsons SP, Loddenkemper R, Trnka L, Iademarco MF. Comparison of tuberculo</w:t>
      </w:r>
      <w:r w:rsidRPr="007B49D6">
        <w:rPr>
          <w:rFonts w:ascii="Tahoma" w:hAnsi="Tahoma"/>
          <w:sz w:val="16"/>
          <w:lang w:val="en-US"/>
        </w:rPr>
        <w:t>sis surveillance systems in low-incidence industrialised countries. Eur Respir J. 2008;32(6):1616-1624.</w:t>
      </w:r>
    </w:p>
    <w:p w:rsidR="00DA3A70" w:rsidRPr="007B49D6" w:rsidRDefault="00BB50B0" w:rsidP="0028467E">
      <w:pPr>
        <w:pStyle w:val="EndNoteBibliography"/>
        <w:spacing w:after="0"/>
        <w:ind w:left="426" w:hanging="426"/>
        <w:jc w:val="left"/>
        <w:rPr>
          <w:rFonts w:ascii="Tahoma" w:hAnsi="Tahoma" w:cs="Tahoma"/>
          <w:sz w:val="16"/>
          <w:szCs w:val="16"/>
          <w:lang w:val="en-US"/>
        </w:rPr>
      </w:pPr>
      <w:r w:rsidRPr="007B49D6">
        <w:rPr>
          <w:rFonts w:ascii="Tahoma" w:hAnsi="Tahoma"/>
          <w:sz w:val="16"/>
          <w:lang w:val="en-US"/>
        </w:rPr>
        <w:t>56.</w:t>
      </w:r>
      <w:r w:rsidRPr="007B49D6">
        <w:rPr>
          <w:lang w:val="en-US"/>
        </w:rPr>
        <w:tab/>
      </w:r>
      <w:r w:rsidRPr="007B49D6">
        <w:rPr>
          <w:rFonts w:ascii="Tahoma" w:hAnsi="Tahoma"/>
          <w:sz w:val="16"/>
          <w:lang w:val="en-US"/>
        </w:rPr>
        <w:t xml:space="preserve">Uplekar M, Atre S, Wells WA, Weil D, Lopez R, Migliori G, et al. Mandatory tuberculosis case notification in high tuberculosis-incidence countries: </w:t>
      </w:r>
      <w:r w:rsidRPr="007B49D6">
        <w:rPr>
          <w:rFonts w:ascii="Tahoma" w:hAnsi="Tahoma"/>
          <w:sz w:val="16"/>
          <w:lang w:val="en-US"/>
        </w:rPr>
        <w:t>policy and practices. Eur Respir J. 2016(48):1571-1581.</w:t>
      </w:r>
    </w:p>
    <w:p w:rsidR="008B2FFB" w:rsidRPr="007B49D6" w:rsidRDefault="00BB50B0" w:rsidP="0028467E">
      <w:pPr>
        <w:pStyle w:val="EndNoteBibliography"/>
        <w:ind w:left="426" w:hanging="426"/>
        <w:jc w:val="left"/>
      </w:pPr>
      <w:r w:rsidRPr="007B49D6">
        <w:rPr>
          <w:rFonts w:ascii="Tahoma" w:hAnsi="Tahoma"/>
          <w:sz w:val="16"/>
          <w:lang w:val="en-US"/>
        </w:rPr>
        <w:t>57.</w:t>
      </w:r>
      <w:r w:rsidRPr="007B49D6">
        <w:rPr>
          <w:lang w:val="en-US"/>
        </w:rPr>
        <w:tab/>
      </w:r>
      <w:r w:rsidRPr="007B49D6">
        <w:rPr>
          <w:rFonts w:ascii="Tahoma" w:hAnsi="Tahoma"/>
          <w:sz w:val="16"/>
          <w:lang w:val="en-US"/>
        </w:rPr>
        <w:t>Heldal E, Kuyvenhoven JV, Wares F, Migliori GB, Ditiu L, Fernandez de la Hoz K, et al. Diagnosis and treatment of tuberculosis in undocumented migrants in low- or intermediate-incidence countries.</w:t>
      </w:r>
      <w:r w:rsidRPr="007B49D6">
        <w:rPr>
          <w:rFonts w:ascii="Tahoma" w:hAnsi="Tahoma"/>
          <w:sz w:val="16"/>
          <w:lang w:val="en-US"/>
        </w:rPr>
        <w:t xml:space="preserve"> </w:t>
      </w:r>
      <w:r w:rsidRPr="007B49D6">
        <w:rPr>
          <w:rFonts w:ascii="Tahoma" w:hAnsi="Tahoma"/>
          <w:sz w:val="16"/>
        </w:rPr>
        <w:t>Int J Tuberc Lung Dis. 2008;12(8):878-888.</w:t>
      </w:r>
    </w:p>
    <w:sectPr w:rsidR="008B2FFB" w:rsidRPr="007B49D6" w:rsidSect="000D0DB0">
      <w:footerReference w:type="default" r:id="rId10"/>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B50B0">
      <w:pPr>
        <w:spacing w:after="0" w:line="240" w:lineRule="auto"/>
      </w:pPr>
      <w:r>
        <w:separator/>
      </w:r>
    </w:p>
  </w:endnote>
  <w:endnote w:type="continuationSeparator" w:id="0">
    <w:p w:rsidR="00000000" w:rsidRDefault="00BB5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6FF" w:usb1="0000FCFF" w:usb2="00000001" w:usb3="00000000" w:csb0="0000019F" w:csb1="00000000"/>
  </w:font>
  <w:font w:name="Minion Pro">
    <w:charset w:val="00"/>
    <w:family w:val="roman"/>
    <w:pitch w:val="variable"/>
    <w:sig w:usb0="6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C94" w:rsidRPr="00847A9F" w:rsidRDefault="00974C94" w:rsidP="00847A9F">
    <w:pPr>
      <w:pStyle w:val="Footer"/>
      <w:spacing w:after="0" w:line="240" w:lineRule="auto"/>
      <w:jc w:val="center"/>
      <w:rPr>
        <w:rFonts w:ascii="Arial" w:hAnsi="Arial" w:cs="Arial"/>
        <w:sz w:val="20"/>
        <w:szCs w:val="20"/>
      </w:rPr>
    </w:pPr>
  </w:p>
  <w:p w:rsidR="00974C94" w:rsidRPr="00847A9F" w:rsidRDefault="00BB50B0" w:rsidP="00847A9F">
    <w:pPr>
      <w:pStyle w:val="Footer"/>
      <w:spacing w:after="0" w:line="240" w:lineRule="auto"/>
      <w:jc w:val="center"/>
      <w:rPr>
        <w:rFonts w:ascii="Arial" w:hAnsi="Arial" w:cs="Arial"/>
        <w:sz w:val="20"/>
        <w:szCs w:val="20"/>
      </w:rPr>
    </w:pPr>
    <w:r>
      <w:rPr>
        <w:rFonts w:ascii="Arial" w:hAnsi="Arial"/>
        <w:sz w:val="20"/>
      </w:rPr>
      <w:t xml:space="preserve">- </w:t>
    </w:r>
    <w:r w:rsidRPr="00847A9F">
      <w:rPr>
        <w:rFonts w:ascii="Arial" w:hAnsi="Arial" w:cs="Arial"/>
        <w:sz w:val="20"/>
        <w:szCs w:val="20"/>
      </w:rPr>
      <w:fldChar w:fldCharType="begin"/>
    </w:r>
    <w:r w:rsidRPr="00847A9F">
      <w:rPr>
        <w:rFonts w:ascii="Arial" w:hAnsi="Arial" w:cs="Arial"/>
        <w:sz w:val="20"/>
        <w:szCs w:val="20"/>
      </w:rPr>
      <w:instrText xml:space="preserve"> PAGE   \* MERGEFORMAT </w:instrText>
    </w:r>
    <w:r w:rsidRPr="00847A9F">
      <w:rPr>
        <w:rFonts w:ascii="Arial" w:hAnsi="Arial" w:cs="Arial"/>
        <w:sz w:val="20"/>
        <w:szCs w:val="20"/>
      </w:rPr>
      <w:fldChar w:fldCharType="separate"/>
    </w:r>
    <w:r>
      <w:rPr>
        <w:rFonts w:ascii="Arial" w:hAnsi="Arial" w:cs="Arial"/>
        <w:noProof/>
        <w:sz w:val="20"/>
        <w:szCs w:val="20"/>
      </w:rPr>
      <w:t>1</w:t>
    </w:r>
    <w:r w:rsidRPr="00847A9F">
      <w:rPr>
        <w:rFonts w:ascii="Arial" w:hAnsi="Arial" w:cs="Arial"/>
        <w:sz w:val="20"/>
        <w:szCs w:val="20"/>
      </w:rPr>
      <w:fldChar w:fldCharType="end"/>
    </w:r>
    <w:r>
      <w:rPr>
        <w:rFonts w:ascii="Arial" w:hAnsi="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B50B0">
      <w:pPr>
        <w:spacing w:after="0" w:line="240" w:lineRule="auto"/>
      </w:pPr>
      <w:r>
        <w:separator/>
      </w:r>
    </w:p>
  </w:footnote>
  <w:footnote w:type="continuationSeparator" w:id="0">
    <w:p w:rsidR="00000000" w:rsidRDefault="00BB50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C0C0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9E6CF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9EEE6B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2D86C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70AAB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443C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20827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86664C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40748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8E470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5C68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155751"/>
    <w:multiLevelType w:val="hybridMultilevel"/>
    <w:tmpl w:val="B3A8BCD6"/>
    <w:lvl w:ilvl="0" w:tplc="E902928C">
      <w:numFmt w:val="bullet"/>
      <w:lvlText w:val="-"/>
      <w:lvlJc w:val="left"/>
      <w:pPr>
        <w:ind w:left="720" w:hanging="360"/>
      </w:pPr>
      <w:rPr>
        <w:rFonts w:ascii="Times New Roman" w:eastAsia="Times New Roman" w:hAnsi="Times New Roman" w:cs="Times New Roman" w:hint="default"/>
      </w:rPr>
    </w:lvl>
    <w:lvl w:ilvl="1" w:tplc="B2DE9D2A" w:tentative="1">
      <w:start w:val="1"/>
      <w:numFmt w:val="bullet"/>
      <w:lvlText w:val="o"/>
      <w:lvlJc w:val="left"/>
      <w:pPr>
        <w:ind w:left="1440" w:hanging="360"/>
      </w:pPr>
      <w:rPr>
        <w:rFonts w:ascii="Courier New" w:hAnsi="Courier New" w:cs="Courier New" w:hint="default"/>
      </w:rPr>
    </w:lvl>
    <w:lvl w:ilvl="2" w:tplc="03682F86" w:tentative="1">
      <w:start w:val="1"/>
      <w:numFmt w:val="bullet"/>
      <w:lvlText w:val=""/>
      <w:lvlJc w:val="left"/>
      <w:pPr>
        <w:ind w:left="2160" w:hanging="360"/>
      </w:pPr>
      <w:rPr>
        <w:rFonts w:ascii="Wingdings" w:hAnsi="Wingdings" w:hint="default"/>
      </w:rPr>
    </w:lvl>
    <w:lvl w:ilvl="3" w:tplc="7620139A" w:tentative="1">
      <w:start w:val="1"/>
      <w:numFmt w:val="bullet"/>
      <w:lvlText w:val=""/>
      <w:lvlJc w:val="left"/>
      <w:pPr>
        <w:ind w:left="2880" w:hanging="360"/>
      </w:pPr>
      <w:rPr>
        <w:rFonts w:ascii="Symbol" w:hAnsi="Symbol" w:hint="default"/>
      </w:rPr>
    </w:lvl>
    <w:lvl w:ilvl="4" w:tplc="37843AE8" w:tentative="1">
      <w:start w:val="1"/>
      <w:numFmt w:val="bullet"/>
      <w:lvlText w:val="o"/>
      <w:lvlJc w:val="left"/>
      <w:pPr>
        <w:ind w:left="3600" w:hanging="360"/>
      </w:pPr>
      <w:rPr>
        <w:rFonts w:ascii="Courier New" w:hAnsi="Courier New" w:cs="Courier New" w:hint="default"/>
      </w:rPr>
    </w:lvl>
    <w:lvl w:ilvl="5" w:tplc="3CE46EAE" w:tentative="1">
      <w:start w:val="1"/>
      <w:numFmt w:val="bullet"/>
      <w:lvlText w:val=""/>
      <w:lvlJc w:val="left"/>
      <w:pPr>
        <w:ind w:left="4320" w:hanging="360"/>
      </w:pPr>
      <w:rPr>
        <w:rFonts w:ascii="Wingdings" w:hAnsi="Wingdings" w:hint="default"/>
      </w:rPr>
    </w:lvl>
    <w:lvl w:ilvl="6" w:tplc="7CFAF262" w:tentative="1">
      <w:start w:val="1"/>
      <w:numFmt w:val="bullet"/>
      <w:lvlText w:val=""/>
      <w:lvlJc w:val="left"/>
      <w:pPr>
        <w:ind w:left="5040" w:hanging="360"/>
      </w:pPr>
      <w:rPr>
        <w:rFonts w:ascii="Symbol" w:hAnsi="Symbol" w:hint="default"/>
      </w:rPr>
    </w:lvl>
    <w:lvl w:ilvl="7" w:tplc="2902C0AE" w:tentative="1">
      <w:start w:val="1"/>
      <w:numFmt w:val="bullet"/>
      <w:lvlText w:val="o"/>
      <w:lvlJc w:val="left"/>
      <w:pPr>
        <w:ind w:left="5760" w:hanging="360"/>
      </w:pPr>
      <w:rPr>
        <w:rFonts w:ascii="Courier New" w:hAnsi="Courier New" w:cs="Courier New" w:hint="default"/>
      </w:rPr>
    </w:lvl>
    <w:lvl w:ilvl="8" w:tplc="86DC2C1A" w:tentative="1">
      <w:start w:val="1"/>
      <w:numFmt w:val="bullet"/>
      <w:lvlText w:val=""/>
      <w:lvlJc w:val="left"/>
      <w:pPr>
        <w:ind w:left="6480" w:hanging="360"/>
      </w:pPr>
      <w:rPr>
        <w:rFonts w:ascii="Wingdings" w:hAnsi="Wingdings" w:hint="default"/>
      </w:rPr>
    </w:lvl>
  </w:abstractNum>
  <w:abstractNum w:abstractNumId="12" w15:restartNumberingAfterBreak="0">
    <w:nsid w:val="0055784F"/>
    <w:multiLevelType w:val="hybridMultilevel"/>
    <w:tmpl w:val="81F29F4C"/>
    <w:lvl w:ilvl="0" w:tplc="DD162E18">
      <w:start w:val="1"/>
      <w:numFmt w:val="decimal"/>
      <w:lvlText w:val="%1."/>
      <w:lvlJc w:val="left"/>
      <w:pPr>
        <w:ind w:left="720" w:hanging="360"/>
      </w:pPr>
      <w:rPr>
        <w:b w:val="0"/>
        <w:i w:val="0"/>
        <w:color w:val="auto"/>
        <w:sz w:val="22"/>
        <w:szCs w:val="22"/>
      </w:rPr>
    </w:lvl>
    <w:lvl w:ilvl="1" w:tplc="CEDA218E" w:tentative="1">
      <w:start w:val="1"/>
      <w:numFmt w:val="lowerLetter"/>
      <w:lvlText w:val="%2."/>
      <w:lvlJc w:val="left"/>
      <w:pPr>
        <w:ind w:left="1440" w:hanging="360"/>
      </w:pPr>
    </w:lvl>
    <w:lvl w:ilvl="2" w:tplc="9C82A754" w:tentative="1">
      <w:start w:val="1"/>
      <w:numFmt w:val="lowerRoman"/>
      <w:lvlText w:val="%3."/>
      <w:lvlJc w:val="right"/>
      <w:pPr>
        <w:ind w:left="2160" w:hanging="180"/>
      </w:pPr>
    </w:lvl>
    <w:lvl w:ilvl="3" w:tplc="F376918E" w:tentative="1">
      <w:start w:val="1"/>
      <w:numFmt w:val="decimal"/>
      <w:lvlText w:val="%4."/>
      <w:lvlJc w:val="left"/>
      <w:pPr>
        <w:ind w:left="2880" w:hanging="360"/>
      </w:pPr>
    </w:lvl>
    <w:lvl w:ilvl="4" w:tplc="7F0EE32C" w:tentative="1">
      <w:start w:val="1"/>
      <w:numFmt w:val="lowerLetter"/>
      <w:lvlText w:val="%5."/>
      <w:lvlJc w:val="left"/>
      <w:pPr>
        <w:ind w:left="3600" w:hanging="360"/>
      </w:pPr>
    </w:lvl>
    <w:lvl w:ilvl="5" w:tplc="9576593E" w:tentative="1">
      <w:start w:val="1"/>
      <w:numFmt w:val="lowerRoman"/>
      <w:lvlText w:val="%6."/>
      <w:lvlJc w:val="right"/>
      <w:pPr>
        <w:ind w:left="4320" w:hanging="180"/>
      </w:pPr>
    </w:lvl>
    <w:lvl w:ilvl="6" w:tplc="F82435C4" w:tentative="1">
      <w:start w:val="1"/>
      <w:numFmt w:val="decimal"/>
      <w:lvlText w:val="%7."/>
      <w:lvlJc w:val="left"/>
      <w:pPr>
        <w:ind w:left="5040" w:hanging="360"/>
      </w:pPr>
    </w:lvl>
    <w:lvl w:ilvl="7" w:tplc="2AEABEA8" w:tentative="1">
      <w:start w:val="1"/>
      <w:numFmt w:val="lowerLetter"/>
      <w:lvlText w:val="%8."/>
      <w:lvlJc w:val="left"/>
      <w:pPr>
        <w:ind w:left="5760" w:hanging="360"/>
      </w:pPr>
    </w:lvl>
    <w:lvl w:ilvl="8" w:tplc="D2EAFB74" w:tentative="1">
      <w:start w:val="1"/>
      <w:numFmt w:val="lowerRoman"/>
      <w:lvlText w:val="%9."/>
      <w:lvlJc w:val="right"/>
      <w:pPr>
        <w:ind w:left="6480" w:hanging="180"/>
      </w:pPr>
    </w:lvl>
  </w:abstractNum>
  <w:abstractNum w:abstractNumId="13" w15:restartNumberingAfterBreak="0">
    <w:nsid w:val="0C5302E4"/>
    <w:multiLevelType w:val="hybridMultilevel"/>
    <w:tmpl w:val="40FA02FC"/>
    <w:lvl w:ilvl="0" w:tplc="C3F66294">
      <w:numFmt w:val="bullet"/>
      <w:lvlText w:val="-"/>
      <w:lvlJc w:val="left"/>
      <w:pPr>
        <w:ind w:left="720" w:hanging="360"/>
      </w:pPr>
      <w:rPr>
        <w:rFonts w:ascii="Times New Roman" w:eastAsia="Times New Roman" w:hAnsi="Times New Roman" w:cs="Times New Roman" w:hint="default"/>
      </w:rPr>
    </w:lvl>
    <w:lvl w:ilvl="1" w:tplc="2E9EB19A" w:tentative="1">
      <w:start w:val="1"/>
      <w:numFmt w:val="bullet"/>
      <w:lvlText w:val="o"/>
      <w:lvlJc w:val="left"/>
      <w:pPr>
        <w:ind w:left="1440" w:hanging="360"/>
      </w:pPr>
      <w:rPr>
        <w:rFonts w:ascii="Courier New" w:hAnsi="Courier New" w:cs="Courier New" w:hint="default"/>
      </w:rPr>
    </w:lvl>
    <w:lvl w:ilvl="2" w:tplc="CF6ACA20" w:tentative="1">
      <w:start w:val="1"/>
      <w:numFmt w:val="bullet"/>
      <w:lvlText w:val=""/>
      <w:lvlJc w:val="left"/>
      <w:pPr>
        <w:ind w:left="2160" w:hanging="360"/>
      </w:pPr>
      <w:rPr>
        <w:rFonts w:ascii="Wingdings" w:hAnsi="Wingdings" w:hint="default"/>
      </w:rPr>
    </w:lvl>
    <w:lvl w:ilvl="3" w:tplc="CA2EDFC4" w:tentative="1">
      <w:start w:val="1"/>
      <w:numFmt w:val="bullet"/>
      <w:lvlText w:val=""/>
      <w:lvlJc w:val="left"/>
      <w:pPr>
        <w:ind w:left="2880" w:hanging="360"/>
      </w:pPr>
      <w:rPr>
        <w:rFonts w:ascii="Symbol" w:hAnsi="Symbol" w:hint="default"/>
      </w:rPr>
    </w:lvl>
    <w:lvl w:ilvl="4" w:tplc="E98EAEF2" w:tentative="1">
      <w:start w:val="1"/>
      <w:numFmt w:val="bullet"/>
      <w:lvlText w:val="o"/>
      <w:lvlJc w:val="left"/>
      <w:pPr>
        <w:ind w:left="3600" w:hanging="360"/>
      </w:pPr>
      <w:rPr>
        <w:rFonts w:ascii="Courier New" w:hAnsi="Courier New" w:cs="Courier New" w:hint="default"/>
      </w:rPr>
    </w:lvl>
    <w:lvl w:ilvl="5" w:tplc="0E8695F4" w:tentative="1">
      <w:start w:val="1"/>
      <w:numFmt w:val="bullet"/>
      <w:lvlText w:val=""/>
      <w:lvlJc w:val="left"/>
      <w:pPr>
        <w:ind w:left="4320" w:hanging="360"/>
      </w:pPr>
      <w:rPr>
        <w:rFonts w:ascii="Wingdings" w:hAnsi="Wingdings" w:hint="default"/>
      </w:rPr>
    </w:lvl>
    <w:lvl w:ilvl="6" w:tplc="5EC069B2" w:tentative="1">
      <w:start w:val="1"/>
      <w:numFmt w:val="bullet"/>
      <w:lvlText w:val=""/>
      <w:lvlJc w:val="left"/>
      <w:pPr>
        <w:ind w:left="5040" w:hanging="360"/>
      </w:pPr>
      <w:rPr>
        <w:rFonts w:ascii="Symbol" w:hAnsi="Symbol" w:hint="default"/>
      </w:rPr>
    </w:lvl>
    <w:lvl w:ilvl="7" w:tplc="60C03A74" w:tentative="1">
      <w:start w:val="1"/>
      <w:numFmt w:val="bullet"/>
      <w:lvlText w:val="o"/>
      <w:lvlJc w:val="left"/>
      <w:pPr>
        <w:ind w:left="5760" w:hanging="360"/>
      </w:pPr>
      <w:rPr>
        <w:rFonts w:ascii="Courier New" w:hAnsi="Courier New" w:cs="Courier New" w:hint="default"/>
      </w:rPr>
    </w:lvl>
    <w:lvl w:ilvl="8" w:tplc="C8C6FB14" w:tentative="1">
      <w:start w:val="1"/>
      <w:numFmt w:val="bullet"/>
      <w:lvlText w:val=""/>
      <w:lvlJc w:val="left"/>
      <w:pPr>
        <w:ind w:left="6480" w:hanging="360"/>
      </w:pPr>
      <w:rPr>
        <w:rFonts w:ascii="Wingdings" w:hAnsi="Wingdings" w:hint="default"/>
      </w:rPr>
    </w:lvl>
  </w:abstractNum>
  <w:abstractNum w:abstractNumId="14" w15:restartNumberingAfterBreak="0">
    <w:nsid w:val="0E6A1D1C"/>
    <w:multiLevelType w:val="hybridMultilevel"/>
    <w:tmpl w:val="D9367CA4"/>
    <w:lvl w:ilvl="0" w:tplc="B512FA5A">
      <w:start w:val="1"/>
      <w:numFmt w:val="decimal"/>
      <w:lvlText w:val="%1."/>
      <w:lvlJc w:val="left"/>
      <w:pPr>
        <w:ind w:left="720" w:hanging="360"/>
      </w:pPr>
    </w:lvl>
    <w:lvl w:ilvl="1" w:tplc="DC44C6D6" w:tentative="1">
      <w:start w:val="1"/>
      <w:numFmt w:val="lowerLetter"/>
      <w:lvlText w:val="%2."/>
      <w:lvlJc w:val="left"/>
      <w:pPr>
        <w:ind w:left="1440" w:hanging="360"/>
      </w:pPr>
    </w:lvl>
    <w:lvl w:ilvl="2" w:tplc="8346A1E4" w:tentative="1">
      <w:start w:val="1"/>
      <w:numFmt w:val="lowerRoman"/>
      <w:lvlText w:val="%3."/>
      <w:lvlJc w:val="right"/>
      <w:pPr>
        <w:ind w:left="2160" w:hanging="180"/>
      </w:pPr>
    </w:lvl>
    <w:lvl w:ilvl="3" w:tplc="5574B06E" w:tentative="1">
      <w:start w:val="1"/>
      <w:numFmt w:val="decimal"/>
      <w:lvlText w:val="%4."/>
      <w:lvlJc w:val="left"/>
      <w:pPr>
        <w:ind w:left="2880" w:hanging="360"/>
      </w:pPr>
    </w:lvl>
    <w:lvl w:ilvl="4" w:tplc="0B16A32E" w:tentative="1">
      <w:start w:val="1"/>
      <w:numFmt w:val="lowerLetter"/>
      <w:lvlText w:val="%5."/>
      <w:lvlJc w:val="left"/>
      <w:pPr>
        <w:ind w:left="3600" w:hanging="360"/>
      </w:pPr>
    </w:lvl>
    <w:lvl w:ilvl="5" w:tplc="A1ACAD46" w:tentative="1">
      <w:start w:val="1"/>
      <w:numFmt w:val="lowerRoman"/>
      <w:lvlText w:val="%6."/>
      <w:lvlJc w:val="right"/>
      <w:pPr>
        <w:ind w:left="4320" w:hanging="180"/>
      </w:pPr>
    </w:lvl>
    <w:lvl w:ilvl="6" w:tplc="CBE4766C" w:tentative="1">
      <w:start w:val="1"/>
      <w:numFmt w:val="decimal"/>
      <w:lvlText w:val="%7."/>
      <w:lvlJc w:val="left"/>
      <w:pPr>
        <w:ind w:left="5040" w:hanging="360"/>
      </w:pPr>
    </w:lvl>
    <w:lvl w:ilvl="7" w:tplc="975895C0" w:tentative="1">
      <w:start w:val="1"/>
      <w:numFmt w:val="lowerLetter"/>
      <w:lvlText w:val="%8."/>
      <w:lvlJc w:val="left"/>
      <w:pPr>
        <w:ind w:left="5760" w:hanging="360"/>
      </w:pPr>
    </w:lvl>
    <w:lvl w:ilvl="8" w:tplc="6FB88078" w:tentative="1">
      <w:start w:val="1"/>
      <w:numFmt w:val="lowerRoman"/>
      <w:lvlText w:val="%9."/>
      <w:lvlJc w:val="right"/>
      <w:pPr>
        <w:ind w:left="6480" w:hanging="180"/>
      </w:pPr>
    </w:lvl>
  </w:abstractNum>
  <w:abstractNum w:abstractNumId="15" w15:restartNumberingAfterBreak="0">
    <w:nsid w:val="10F70A20"/>
    <w:multiLevelType w:val="hybridMultilevel"/>
    <w:tmpl w:val="3AD68A96"/>
    <w:lvl w:ilvl="0" w:tplc="89C497A6">
      <w:numFmt w:val="bullet"/>
      <w:lvlText w:val="-"/>
      <w:lvlJc w:val="left"/>
      <w:pPr>
        <w:ind w:left="1080" w:hanging="360"/>
      </w:pPr>
      <w:rPr>
        <w:rFonts w:ascii="Times New Roman" w:eastAsia="Times New Roman" w:hAnsi="Times New Roman" w:cs="Times New Roman" w:hint="default"/>
      </w:rPr>
    </w:lvl>
    <w:lvl w:ilvl="1" w:tplc="53B6DD9C">
      <w:start w:val="1"/>
      <w:numFmt w:val="bullet"/>
      <w:lvlText w:val="o"/>
      <w:lvlJc w:val="left"/>
      <w:pPr>
        <w:ind w:left="1800" w:hanging="360"/>
      </w:pPr>
      <w:rPr>
        <w:rFonts w:ascii="Courier New" w:hAnsi="Courier New" w:cs="Courier New" w:hint="default"/>
      </w:rPr>
    </w:lvl>
    <w:lvl w:ilvl="2" w:tplc="342E1200" w:tentative="1">
      <w:start w:val="1"/>
      <w:numFmt w:val="bullet"/>
      <w:lvlText w:val=""/>
      <w:lvlJc w:val="left"/>
      <w:pPr>
        <w:ind w:left="2520" w:hanging="360"/>
      </w:pPr>
      <w:rPr>
        <w:rFonts w:ascii="Wingdings" w:hAnsi="Wingdings" w:hint="default"/>
      </w:rPr>
    </w:lvl>
    <w:lvl w:ilvl="3" w:tplc="D56E79BE" w:tentative="1">
      <w:start w:val="1"/>
      <w:numFmt w:val="bullet"/>
      <w:lvlText w:val=""/>
      <w:lvlJc w:val="left"/>
      <w:pPr>
        <w:ind w:left="3240" w:hanging="360"/>
      </w:pPr>
      <w:rPr>
        <w:rFonts w:ascii="Symbol" w:hAnsi="Symbol" w:hint="default"/>
      </w:rPr>
    </w:lvl>
    <w:lvl w:ilvl="4" w:tplc="01021AAA" w:tentative="1">
      <w:start w:val="1"/>
      <w:numFmt w:val="bullet"/>
      <w:lvlText w:val="o"/>
      <w:lvlJc w:val="left"/>
      <w:pPr>
        <w:ind w:left="3960" w:hanging="360"/>
      </w:pPr>
      <w:rPr>
        <w:rFonts w:ascii="Courier New" w:hAnsi="Courier New" w:cs="Courier New" w:hint="default"/>
      </w:rPr>
    </w:lvl>
    <w:lvl w:ilvl="5" w:tplc="4C8294E0" w:tentative="1">
      <w:start w:val="1"/>
      <w:numFmt w:val="bullet"/>
      <w:lvlText w:val=""/>
      <w:lvlJc w:val="left"/>
      <w:pPr>
        <w:ind w:left="4680" w:hanging="360"/>
      </w:pPr>
      <w:rPr>
        <w:rFonts w:ascii="Wingdings" w:hAnsi="Wingdings" w:hint="default"/>
      </w:rPr>
    </w:lvl>
    <w:lvl w:ilvl="6" w:tplc="E8AA7780" w:tentative="1">
      <w:start w:val="1"/>
      <w:numFmt w:val="bullet"/>
      <w:lvlText w:val=""/>
      <w:lvlJc w:val="left"/>
      <w:pPr>
        <w:ind w:left="5400" w:hanging="360"/>
      </w:pPr>
      <w:rPr>
        <w:rFonts w:ascii="Symbol" w:hAnsi="Symbol" w:hint="default"/>
      </w:rPr>
    </w:lvl>
    <w:lvl w:ilvl="7" w:tplc="0002BCFE" w:tentative="1">
      <w:start w:val="1"/>
      <w:numFmt w:val="bullet"/>
      <w:lvlText w:val="o"/>
      <w:lvlJc w:val="left"/>
      <w:pPr>
        <w:ind w:left="6120" w:hanging="360"/>
      </w:pPr>
      <w:rPr>
        <w:rFonts w:ascii="Courier New" w:hAnsi="Courier New" w:cs="Courier New" w:hint="default"/>
      </w:rPr>
    </w:lvl>
    <w:lvl w:ilvl="8" w:tplc="E0CA2380" w:tentative="1">
      <w:start w:val="1"/>
      <w:numFmt w:val="bullet"/>
      <w:lvlText w:val=""/>
      <w:lvlJc w:val="left"/>
      <w:pPr>
        <w:ind w:left="6840" w:hanging="360"/>
      </w:pPr>
      <w:rPr>
        <w:rFonts w:ascii="Wingdings" w:hAnsi="Wingdings" w:hint="default"/>
      </w:rPr>
    </w:lvl>
  </w:abstractNum>
  <w:abstractNum w:abstractNumId="16" w15:restartNumberingAfterBreak="0">
    <w:nsid w:val="11180650"/>
    <w:multiLevelType w:val="hybridMultilevel"/>
    <w:tmpl w:val="C2165144"/>
    <w:lvl w:ilvl="0" w:tplc="E3E41CFE">
      <w:start w:val="1"/>
      <w:numFmt w:val="bullet"/>
      <w:lvlText w:val=""/>
      <w:lvlJc w:val="left"/>
      <w:pPr>
        <w:ind w:left="720" w:hanging="360"/>
      </w:pPr>
      <w:rPr>
        <w:rFonts w:ascii="Symbol" w:hAnsi="Symbol" w:hint="default"/>
      </w:rPr>
    </w:lvl>
    <w:lvl w:ilvl="1" w:tplc="A9F0ED90" w:tentative="1">
      <w:start w:val="1"/>
      <w:numFmt w:val="bullet"/>
      <w:lvlText w:val="o"/>
      <w:lvlJc w:val="left"/>
      <w:pPr>
        <w:ind w:left="1440" w:hanging="360"/>
      </w:pPr>
      <w:rPr>
        <w:rFonts w:ascii="Courier New" w:hAnsi="Courier New" w:cs="Courier New" w:hint="default"/>
      </w:rPr>
    </w:lvl>
    <w:lvl w:ilvl="2" w:tplc="6C08E712" w:tentative="1">
      <w:start w:val="1"/>
      <w:numFmt w:val="bullet"/>
      <w:lvlText w:val=""/>
      <w:lvlJc w:val="left"/>
      <w:pPr>
        <w:ind w:left="2160" w:hanging="360"/>
      </w:pPr>
      <w:rPr>
        <w:rFonts w:ascii="Wingdings" w:hAnsi="Wingdings" w:hint="default"/>
      </w:rPr>
    </w:lvl>
    <w:lvl w:ilvl="3" w:tplc="652837F2" w:tentative="1">
      <w:start w:val="1"/>
      <w:numFmt w:val="bullet"/>
      <w:lvlText w:val=""/>
      <w:lvlJc w:val="left"/>
      <w:pPr>
        <w:ind w:left="2880" w:hanging="360"/>
      </w:pPr>
      <w:rPr>
        <w:rFonts w:ascii="Symbol" w:hAnsi="Symbol" w:hint="default"/>
      </w:rPr>
    </w:lvl>
    <w:lvl w:ilvl="4" w:tplc="AE5A214A" w:tentative="1">
      <w:start w:val="1"/>
      <w:numFmt w:val="bullet"/>
      <w:lvlText w:val="o"/>
      <w:lvlJc w:val="left"/>
      <w:pPr>
        <w:ind w:left="3600" w:hanging="360"/>
      </w:pPr>
      <w:rPr>
        <w:rFonts w:ascii="Courier New" w:hAnsi="Courier New" w:cs="Courier New" w:hint="default"/>
      </w:rPr>
    </w:lvl>
    <w:lvl w:ilvl="5" w:tplc="67B4C28C" w:tentative="1">
      <w:start w:val="1"/>
      <w:numFmt w:val="bullet"/>
      <w:lvlText w:val=""/>
      <w:lvlJc w:val="left"/>
      <w:pPr>
        <w:ind w:left="4320" w:hanging="360"/>
      </w:pPr>
      <w:rPr>
        <w:rFonts w:ascii="Wingdings" w:hAnsi="Wingdings" w:hint="default"/>
      </w:rPr>
    </w:lvl>
    <w:lvl w:ilvl="6" w:tplc="F00A7606" w:tentative="1">
      <w:start w:val="1"/>
      <w:numFmt w:val="bullet"/>
      <w:lvlText w:val=""/>
      <w:lvlJc w:val="left"/>
      <w:pPr>
        <w:ind w:left="5040" w:hanging="360"/>
      </w:pPr>
      <w:rPr>
        <w:rFonts w:ascii="Symbol" w:hAnsi="Symbol" w:hint="default"/>
      </w:rPr>
    </w:lvl>
    <w:lvl w:ilvl="7" w:tplc="3328EF80" w:tentative="1">
      <w:start w:val="1"/>
      <w:numFmt w:val="bullet"/>
      <w:lvlText w:val="o"/>
      <w:lvlJc w:val="left"/>
      <w:pPr>
        <w:ind w:left="5760" w:hanging="360"/>
      </w:pPr>
      <w:rPr>
        <w:rFonts w:ascii="Courier New" w:hAnsi="Courier New" w:cs="Courier New" w:hint="default"/>
      </w:rPr>
    </w:lvl>
    <w:lvl w:ilvl="8" w:tplc="A6D83726" w:tentative="1">
      <w:start w:val="1"/>
      <w:numFmt w:val="bullet"/>
      <w:lvlText w:val=""/>
      <w:lvlJc w:val="left"/>
      <w:pPr>
        <w:ind w:left="6480" w:hanging="360"/>
      </w:pPr>
      <w:rPr>
        <w:rFonts w:ascii="Wingdings" w:hAnsi="Wingdings" w:hint="default"/>
      </w:rPr>
    </w:lvl>
  </w:abstractNum>
  <w:abstractNum w:abstractNumId="17" w15:restartNumberingAfterBreak="0">
    <w:nsid w:val="164D441C"/>
    <w:multiLevelType w:val="hybridMultilevel"/>
    <w:tmpl w:val="6BCC0BE8"/>
    <w:lvl w:ilvl="0" w:tplc="EF32F9CC">
      <w:start w:val="1"/>
      <w:numFmt w:val="bullet"/>
      <w:lvlText w:val=""/>
      <w:lvlJc w:val="left"/>
      <w:pPr>
        <w:ind w:left="720" w:hanging="360"/>
      </w:pPr>
      <w:rPr>
        <w:rFonts w:ascii="Symbol" w:hAnsi="Symbol" w:hint="default"/>
      </w:rPr>
    </w:lvl>
    <w:lvl w:ilvl="1" w:tplc="A75E6166">
      <w:start w:val="1"/>
      <w:numFmt w:val="bullet"/>
      <w:lvlText w:val="o"/>
      <w:lvlJc w:val="left"/>
      <w:pPr>
        <w:ind w:left="1440" w:hanging="360"/>
      </w:pPr>
      <w:rPr>
        <w:rFonts w:ascii="Courier New" w:hAnsi="Courier New" w:cs="Courier New" w:hint="default"/>
      </w:rPr>
    </w:lvl>
    <w:lvl w:ilvl="2" w:tplc="1472CB38">
      <w:start w:val="1"/>
      <w:numFmt w:val="bullet"/>
      <w:lvlText w:val=""/>
      <w:lvlJc w:val="left"/>
      <w:pPr>
        <w:ind w:left="2160" w:hanging="360"/>
      </w:pPr>
      <w:rPr>
        <w:rFonts w:ascii="Wingdings" w:hAnsi="Wingdings" w:hint="default"/>
      </w:rPr>
    </w:lvl>
    <w:lvl w:ilvl="3" w:tplc="D9AE9E92">
      <w:start w:val="1"/>
      <w:numFmt w:val="bullet"/>
      <w:lvlText w:val=""/>
      <w:lvlJc w:val="left"/>
      <w:pPr>
        <w:ind w:left="2880" w:hanging="360"/>
      </w:pPr>
      <w:rPr>
        <w:rFonts w:ascii="Symbol" w:hAnsi="Symbol" w:hint="default"/>
      </w:rPr>
    </w:lvl>
    <w:lvl w:ilvl="4" w:tplc="BF8856E8">
      <w:start w:val="1"/>
      <w:numFmt w:val="bullet"/>
      <w:lvlText w:val="o"/>
      <w:lvlJc w:val="left"/>
      <w:pPr>
        <w:ind w:left="3600" w:hanging="360"/>
      </w:pPr>
      <w:rPr>
        <w:rFonts w:ascii="Courier New" w:hAnsi="Courier New" w:cs="Courier New" w:hint="default"/>
      </w:rPr>
    </w:lvl>
    <w:lvl w:ilvl="5" w:tplc="9A46ED92">
      <w:start w:val="1"/>
      <w:numFmt w:val="bullet"/>
      <w:lvlText w:val=""/>
      <w:lvlJc w:val="left"/>
      <w:pPr>
        <w:ind w:left="4320" w:hanging="360"/>
      </w:pPr>
      <w:rPr>
        <w:rFonts w:ascii="Wingdings" w:hAnsi="Wingdings" w:hint="default"/>
      </w:rPr>
    </w:lvl>
    <w:lvl w:ilvl="6" w:tplc="91A4A7E8">
      <w:start w:val="1"/>
      <w:numFmt w:val="bullet"/>
      <w:lvlText w:val=""/>
      <w:lvlJc w:val="left"/>
      <w:pPr>
        <w:ind w:left="5040" w:hanging="360"/>
      </w:pPr>
      <w:rPr>
        <w:rFonts w:ascii="Symbol" w:hAnsi="Symbol" w:hint="default"/>
      </w:rPr>
    </w:lvl>
    <w:lvl w:ilvl="7" w:tplc="E5601114">
      <w:start w:val="1"/>
      <w:numFmt w:val="bullet"/>
      <w:lvlText w:val="o"/>
      <w:lvlJc w:val="left"/>
      <w:pPr>
        <w:ind w:left="5760" w:hanging="360"/>
      </w:pPr>
      <w:rPr>
        <w:rFonts w:ascii="Courier New" w:hAnsi="Courier New" w:cs="Courier New" w:hint="default"/>
      </w:rPr>
    </w:lvl>
    <w:lvl w:ilvl="8" w:tplc="765E6DBE">
      <w:start w:val="1"/>
      <w:numFmt w:val="bullet"/>
      <w:lvlText w:val=""/>
      <w:lvlJc w:val="left"/>
      <w:pPr>
        <w:ind w:left="6480" w:hanging="360"/>
      </w:pPr>
      <w:rPr>
        <w:rFonts w:ascii="Wingdings" w:hAnsi="Wingdings" w:hint="default"/>
      </w:rPr>
    </w:lvl>
  </w:abstractNum>
  <w:abstractNum w:abstractNumId="18" w15:restartNumberingAfterBreak="0">
    <w:nsid w:val="18A11B89"/>
    <w:multiLevelType w:val="hybridMultilevel"/>
    <w:tmpl w:val="ECD67F78"/>
    <w:lvl w:ilvl="0" w:tplc="00006D76">
      <w:start w:val="1"/>
      <w:numFmt w:val="decimal"/>
      <w:lvlText w:val="%1."/>
      <w:lvlJc w:val="left"/>
      <w:pPr>
        <w:ind w:left="720" w:hanging="360"/>
      </w:pPr>
      <w:rPr>
        <w:rFonts w:hint="default"/>
      </w:rPr>
    </w:lvl>
    <w:lvl w:ilvl="1" w:tplc="C2665C8C" w:tentative="1">
      <w:start w:val="1"/>
      <w:numFmt w:val="lowerLetter"/>
      <w:lvlText w:val="%2."/>
      <w:lvlJc w:val="left"/>
      <w:pPr>
        <w:ind w:left="1440" w:hanging="360"/>
      </w:pPr>
    </w:lvl>
    <w:lvl w:ilvl="2" w:tplc="F814D96A" w:tentative="1">
      <w:start w:val="1"/>
      <w:numFmt w:val="lowerRoman"/>
      <w:lvlText w:val="%3."/>
      <w:lvlJc w:val="right"/>
      <w:pPr>
        <w:ind w:left="2160" w:hanging="180"/>
      </w:pPr>
    </w:lvl>
    <w:lvl w:ilvl="3" w:tplc="6E6A4062" w:tentative="1">
      <w:start w:val="1"/>
      <w:numFmt w:val="decimal"/>
      <w:lvlText w:val="%4."/>
      <w:lvlJc w:val="left"/>
      <w:pPr>
        <w:ind w:left="2880" w:hanging="360"/>
      </w:pPr>
    </w:lvl>
    <w:lvl w:ilvl="4" w:tplc="73144D62" w:tentative="1">
      <w:start w:val="1"/>
      <w:numFmt w:val="lowerLetter"/>
      <w:lvlText w:val="%5."/>
      <w:lvlJc w:val="left"/>
      <w:pPr>
        <w:ind w:left="3600" w:hanging="360"/>
      </w:pPr>
    </w:lvl>
    <w:lvl w:ilvl="5" w:tplc="112ABA58" w:tentative="1">
      <w:start w:val="1"/>
      <w:numFmt w:val="lowerRoman"/>
      <w:lvlText w:val="%6."/>
      <w:lvlJc w:val="right"/>
      <w:pPr>
        <w:ind w:left="4320" w:hanging="180"/>
      </w:pPr>
    </w:lvl>
    <w:lvl w:ilvl="6" w:tplc="45E4CCDC" w:tentative="1">
      <w:start w:val="1"/>
      <w:numFmt w:val="decimal"/>
      <w:lvlText w:val="%7."/>
      <w:lvlJc w:val="left"/>
      <w:pPr>
        <w:ind w:left="5040" w:hanging="360"/>
      </w:pPr>
    </w:lvl>
    <w:lvl w:ilvl="7" w:tplc="C12890CC" w:tentative="1">
      <w:start w:val="1"/>
      <w:numFmt w:val="lowerLetter"/>
      <w:lvlText w:val="%8."/>
      <w:lvlJc w:val="left"/>
      <w:pPr>
        <w:ind w:left="5760" w:hanging="360"/>
      </w:pPr>
    </w:lvl>
    <w:lvl w:ilvl="8" w:tplc="5A84F8DC" w:tentative="1">
      <w:start w:val="1"/>
      <w:numFmt w:val="lowerRoman"/>
      <w:lvlText w:val="%9."/>
      <w:lvlJc w:val="right"/>
      <w:pPr>
        <w:ind w:left="6480" w:hanging="180"/>
      </w:pPr>
    </w:lvl>
  </w:abstractNum>
  <w:abstractNum w:abstractNumId="19" w15:restartNumberingAfterBreak="0">
    <w:nsid w:val="1E153C81"/>
    <w:multiLevelType w:val="hybridMultilevel"/>
    <w:tmpl w:val="B4BC1B50"/>
    <w:lvl w:ilvl="0" w:tplc="13D67D3A">
      <w:start w:val="1"/>
      <w:numFmt w:val="bullet"/>
      <w:lvlText w:val=""/>
      <w:lvlJc w:val="left"/>
      <w:pPr>
        <w:ind w:left="720" w:hanging="360"/>
      </w:pPr>
      <w:rPr>
        <w:rFonts w:ascii="Symbol" w:hAnsi="Symbol" w:hint="default"/>
      </w:rPr>
    </w:lvl>
    <w:lvl w:ilvl="1" w:tplc="7604DB9E" w:tentative="1">
      <w:start w:val="1"/>
      <w:numFmt w:val="bullet"/>
      <w:lvlText w:val="o"/>
      <w:lvlJc w:val="left"/>
      <w:pPr>
        <w:ind w:left="1440" w:hanging="360"/>
      </w:pPr>
      <w:rPr>
        <w:rFonts w:ascii="Courier New" w:hAnsi="Courier New" w:cs="Courier New" w:hint="default"/>
      </w:rPr>
    </w:lvl>
    <w:lvl w:ilvl="2" w:tplc="D0E0CC30" w:tentative="1">
      <w:start w:val="1"/>
      <w:numFmt w:val="bullet"/>
      <w:lvlText w:val=""/>
      <w:lvlJc w:val="left"/>
      <w:pPr>
        <w:ind w:left="2160" w:hanging="360"/>
      </w:pPr>
      <w:rPr>
        <w:rFonts w:ascii="Wingdings" w:hAnsi="Wingdings" w:hint="default"/>
      </w:rPr>
    </w:lvl>
    <w:lvl w:ilvl="3" w:tplc="D71E2384" w:tentative="1">
      <w:start w:val="1"/>
      <w:numFmt w:val="bullet"/>
      <w:lvlText w:val=""/>
      <w:lvlJc w:val="left"/>
      <w:pPr>
        <w:ind w:left="2880" w:hanging="360"/>
      </w:pPr>
      <w:rPr>
        <w:rFonts w:ascii="Symbol" w:hAnsi="Symbol" w:hint="default"/>
      </w:rPr>
    </w:lvl>
    <w:lvl w:ilvl="4" w:tplc="E7C6333C" w:tentative="1">
      <w:start w:val="1"/>
      <w:numFmt w:val="bullet"/>
      <w:lvlText w:val="o"/>
      <w:lvlJc w:val="left"/>
      <w:pPr>
        <w:ind w:left="3600" w:hanging="360"/>
      </w:pPr>
      <w:rPr>
        <w:rFonts w:ascii="Courier New" w:hAnsi="Courier New" w:cs="Courier New" w:hint="default"/>
      </w:rPr>
    </w:lvl>
    <w:lvl w:ilvl="5" w:tplc="D9BEE9A2" w:tentative="1">
      <w:start w:val="1"/>
      <w:numFmt w:val="bullet"/>
      <w:lvlText w:val=""/>
      <w:lvlJc w:val="left"/>
      <w:pPr>
        <w:ind w:left="4320" w:hanging="360"/>
      </w:pPr>
      <w:rPr>
        <w:rFonts w:ascii="Wingdings" w:hAnsi="Wingdings" w:hint="default"/>
      </w:rPr>
    </w:lvl>
    <w:lvl w:ilvl="6" w:tplc="7654CFAE" w:tentative="1">
      <w:start w:val="1"/>
      <w:numFmt w:val="bullet"/>
      <w:lvlText w:val=""/>
      <w:lvlJc w:val="left"/>
      <w:pPr>
        <w:ind w:left="5040" w:hanging="360"/>
      </w:pPr>
      <w:rPr>
        <w:rFonts w:ascii="Symbol" w:hAnsi="Symbol" w:hint="default"/>
      </w:rPr>
    </w:lvl>
    <w:lvl w:ilvl="7" w:tplc="F1AC1796" w:tentative="1">
      <w:start w:val="1"/>
      <w:numFmt w:val="bullet"/>
      <w:lvlText w:val="o"/>
      <w:lvlJc w:val="left"/>
      <w:pPr>
        <w:ind w:left="5760" w:hanging="360"/>
      </w:pPr>
      <w:rPr>
        <w:rFonts w:ascii="Courier New" w:hAnsi="Courier New" w:cs="Courier New" w:hint="default"/>
      </w:rPr>
    </w:lvl>
    <w:lvl w:ilvl="8" w:tplc="167A9D36" w:tentative="1">
      <w:start w:val="1"/>
      <w:numFmt w:val="bullet"/>
      <w:lvlText w:val=""/>
      <w:lvlJc w:val="left"/>
      <w:pPr>
        <w:ind w:left="6480" w:hanging="360"/>
      </w:pPr>
      <w:rPr>
        <w:rFonts w:ascii="Wingdings" w:hAnsi="Wingdings" w:hint="default"/>
      </w:rPr>
    </w:lvl>
  </w:abstractNum>
  <w:abstractNum w:abstractNumId="20" w15:restartNumberingAfterBreak="0">
    <w:nsid w:val="1EC051EA"/>
    <w:multiLevelType w:val="hybridMultilevel"/>
    <w:tmpl w:val="709CAB64"/>
    <w:lvl w:ilvl="0" w:tplc="C4D6F23E">
      <w:numFmt w:val="bullet"/>
      <w:lvlText w:val="-"/>
      <w:lvlJc w:val="left"/>
      <w:pPr>
        <w:ind w:left="720" w:hanging="360"/>
      </w:pPr>
      <w:rPr>
        <w:rFonts w:ascii="Times New Roman" w:eastAsia="Times New Roman" w:hAnsi="Times New Roman" w:cs="Times New Roman" w:hint="default"/>
        <w:b w:val="0"/>
      </w:rPr>
    </w:lvl>
    <w:lvl w:ilvl="1" w:tplc="D1AE932C" w:tentative="1">
      <w:start w:val="1"/>
      <w:numFmt w:val="bullet"/>
      <w:lvlText w:val="o"/>
      <w:lvlJc w:val="left"/>
      <w:pPr>
        <w:ind w:left="1440" w:hanging="360"/>
      </w:pPr>
      <w:rPr>
        <w:rFonts w:ascii="Courier New" w:hAnsi="Courier New" w:cs="Courier New" w:hint="default"/>
      </w:rPr>
    </w:lvl>
    <w:lvl w:ilvl="2" w:tplc="A204F4E4" w:tentative="1">
      <w:start w:val="1"/>
      <w:numFmt w:val="bullet"/>
      <w:lvlText w:val=""/>
      <w:lvlJc w:val="left"/>
      <w:pPr>
        <w:ind w:left="2160" w:hanging="360"/>
      </w:pPr>
      <w:rPr>
        <w:rFonts w:ascii="Wingdings" w:hAnsi="Wingdings" w:hint="default"/>
      </w:rPr>
    </w:lvl>
    <w:lvl w:ilvl="3" w:tplc="50E84DF4" w:tentative="1">
      <w:start w:val="1"/>
      <w:numFmt w:val="bullet"/>
      <w:lvlText w:val=""/>
      <w:lvlJc w:val="left"/>
      <w:pPr>
        <w:ind w:left="2880" w:hanging="360"/>
      </w:pPr>
      <w:rPr>
        <w:rFonts w:ascii="Symbol" w:hAnsi="Symbol" w:hint="default"/>
      </w:rPr>
    </w:lvl>
    <w:lvl w:ilvl="4" w:tplc="18FCFC32" w:tentative="1">
      <w:start w:val="1"/>
      <w:numFmt w:val="bullet"/>
      <w:lvlText w:val="o"/>
      <w:lvlJc w:val="left"/>
      <w:pPr>
        <w:ind w:left="3600" w:hanging="360"/>
      </w:pPr>
      <w:rPr>
        <w:rFonts w:ascii="Courier New" w:hAnsi="Courier New" w:cs="Courier New" w:hint="default"/>
      </w:rPr>
    </w:lvl>
    <w:lvl w:ilvl="5" w:tplc="8E3CFCA4" w:tentative="1">
      <w:start w:val="1"/>
      <w:numFmt w:val="bullet"/>
      <w:lvlText w:val=""/>
      <w:lvlJc w:val="left"/>
      <w:pPr>
        <w:ind w:left="4320" w:hanging="360"/>
      </w:pPr>
      <w:rPr>
        <w:rFonts w:ascii="Wingdings" w:hAnsi="Wingdings" w:hint="default"/>
      </w:rPr>
    </w:lvl>
    <w:lvl w:ilvl="6" w:tplc="E8709158" w:tentative="1">
      <w:start w:val="1"/>
      <w:numFmt w:val="bullet"/>
      <w:lvlText w:val=""/>
      <w:lvlJc w:val="left"/>
      <w:pPr>
        <w:ind w:left="5040" w:hanging="360"/>
      </w:pPr>
      <w:rPr>
        <w:rFonts w:ascii="Symbol" w:hAnsi="Symbol" w:hint="default"/>
      </w:rPr>
    </w:lvl>
    <w:lvl w:ilvl="7" w:tplc="4BC8A0B2" w:tentative="1">
      <w:start w:val="1"/>
      <w:numFmt w:val="bullet"/>
      <w:lvlText w:val="o"/>
      <w:lvlJc w:val="left"/>
      <w:pPr>
        <w:ind w:left="5760" w:hanging="360"/>
      </w:pPr>
      <w:rPr>
        <w:rFonts w:ascii="Courier New" w:hAnsi="Courier New" w:cs="Courier New" w:hint="default"/>
      </w:rPr>
    </w:lvl>
    <w:lvl w:ilvl="8" w:tplc="734CBE10" w:tentative="1">
      <w:start w:val="1"/>
      <w:numFmt w:val="bullet"/>
      <w:lvlText w:val=""/>
      <w:lvlJc w:val="left"/>
      <w:pPr>
        <w:ind w:left="6480" w:hanging="360"/>
      </w:pPr>
      <w:rPr>
        <w:rFonts w:ascii="Wingdings" w:hAnsi="Wingdings" w:hint="default"/>
      </w:rPr>
    </w:lvl>
  </w:abstractNum>
  <w:abstractNum w:abstractNumId="21" w15:restartNumberingAfterBreak="0">
    <w:nsid w:val="2ED43C67"/>
    <w:multiLevelType w:val="hybridMultilevel"/>
    <w:tmpl w:val="B9D8218C"/>
    <w:lvl w:ilvl="0" w:tplc="4A2A7F66">
      <w:start w:val="1"/>
      <w:numFmt w:val="upperLetter"/>
      <w:lvlText w:val="%1."/>
      <w:lvlJc w:val="left"/>
      <w:pPr>
        <w:ind w:left="720" w:hanging="360"/>
      </w:pPr>
      <w:rPr>
        <w:rFonts w:hint="default"/>
      </w:rPr>
    </w:lvl>
    <w:lvl w:ilvl="1" w:tplc="D39EFFB6">
      <w:start w:val="1"/>
      <w:numFmt w:val="decimal"/>
      <w:lvlText w:val="%2."/>
      <w:lvlJc w:val="left"/>
      <w:pPr>
        <w:tabs>
          <w:tab w:val="num" w:pos="1440"/>
        </w:tabs>
        <w:ind w:left="1440" w:hanging="360"/>
      </w:pPr>
      <w:rPr>
        <w:rFonts w:hint="default"/>
      </w:rPr>
    </w:lvl>
    <w:lvl w:ilvl="2" w:tplc="8E6EB1CC" w:tentative="1">
      <w:start w:val="1"/>
      <w:numFmt w:val="lowerRoman"/>
      <w:lvlText w:val="%3."/>
      <w:lvlJc w:val="right"/>
      <w:pPr>
        <w:ind w:left="2160" w:hanging="180"/>
      </w:pPr>
    </w:lvl>
    <w:lvl w:ilvl="3" w:tplc="7098F528" w:tentative="1">
      <w:start w:val="1"/>
      <w:numFmt w:val="decimal"/>
      <w:lvlText w:val="%4."/>
      <w:lvlJc w:val="left"/>
      <w:pPr>
        <w:ind w:left="2880" w:hanging="360"/>
      </w:pPr>
    </w:lvl>
    <w:lvl w:ilvl="4" w:tplc="B49079A2" w:tentative="1">
      <w:start w:val="1"/>
      <w:numFmt w:val="lowerLetter"/>
      <w:lvlText w:val="%5."/>
      <w:lvlJc w:val="left"/>
      <w:pPr>
        <w:ind w:left="3600" w:hanging="360"/>
      </w:pPr>
    </w:lvl>
    <w:lvl w:ilvl="5" w:tplc="C27CB1F4" w:tentative="1">
      <w:start w:val="1"/>
      <w:numFmt w:val="lowerRoman"/>
      <w:lvlText w:val="%6."/>
      <w:lvlJc w:val="right"/>
      <w:pPr>
        <w:ind w:left="4320" w:hanging="180"/>
      </w:pPr>
    </w:lvl>
    <w:lvl w:ilvl="6" w:tplc="4BC8A0CE" w:tentative="1">
      <w:start w:val="1"/>
      <w:numFmt w:val="decimal"/>
      <w:lvlText w:val="%7."/>
      <w:lvlJc w:val="left"/>
      <w:pPr>
        <w:ind w:left="5040" w:hanging="360"/>
      </w:pPr>
    </w:lvl>
    <w:lvl w:ilvl="7" w:tplc="70665EDC" w:tentative="1">
      <w:start w:val="1"/>
      <w:numFmt w:val="lowerLetter"/>
      <w:lvlText w:val="%8."/>
      <w:lvlJc w:val="left"/>
      <w:pPr>
        <w:ind w:left="5760" w:hanging="360"/>
      </w:pPr>
    </w:lvl>
    <w:lvl w:ilvl="8" w:tplc="8326E868" w:tentative="1">
      <w:start w:val="1"/>
      <w:numFmt w:val="lowerRoman"/>
      <w:lvlText w:val="%9."/>
      <w:lvlJc w:val="right"/>
      <w:pPr>
        <w:ind w:left="6480" w:hanging="180"/>
      </w:pPr>
    </w:lvl>
  </w:abstractNum>
  <w:abstractNum w:abstractNumId="22" w15:restartNumberingAfterBreak="0">
    <w:nsid w:val="319A277D"/>
    <w:multiLevelType w:val="hybridMultilevel"/>
    <w:tmpl w:val="58A2B94A"/>
    <w:lvl w:ilvl="0" w:tplc="D8EA0356">
      <w:start w:val="1"/>
      <w:numFmt w:val="upperLetter"/>
      <w:lvlText w:val="%1."/>
      <w:lvlJc w:val="left"/>
      <w:pPr>
        <w:ind w:left="720" w:hanging="360"/>
      </w:pPr>
      <w:rPr>
        <w:rFonts w:hint="default"/>
      </w:rPr>
    </w:lvl>
    <w:lvl w:ilvl="1" w:tplc="6D76C0CC" w:tentative="1">
      <w:start w:val="1"/>
      <w:numFmt w:val="lowerLetter"/>
      <w:lvlText w:val="%2."/>
      <w:lvlJc w:val="left"/>
      <w:pPr>
        <w:ind w:left="1440" w:hanging="360"/>
      </w:pPr>
    </w:lvl>
    <w:lvl w:ilvl="2" w:tplc="CD1C238C" w:tentative="1">
      <w:start w:val="1"/>
      <w:numFmt w:val="lowerRoman"/>
      <w:lvlText w:val="%3."/>
      <w:lvlJc w:val="right"/>
      <w:pPr>
        <w:ind w:left="2160" w:hanging="180"/>
      </w:pPr>
    </w:lvl>
    <w:lvl w:ilvl="3" w:tplc="F6DCF824" w:tentative="1">
      <w:start w:val="1"/>
      <w:numFmt w:val="decimal"/>
      <w:lvlText w:val="%4."/>
      <w:lvlJc w:val="left"/>
      <w:pPr>
        <w:ind w:left="2880" w:hanging="360"/>
      </w:pPr>
    </w:lvl>
    <w:lvl w:ilvl="4" w:tplc="063C70E6" w:tentative="1">
      <w:start w:val="1"/>
      <w:numFmt w:val="lowerLetter"/>
      <w:lvlText w:val="%5."/>
      <w:lvlJc w:val="left"/>
      <w:pPr>
        <w:ind w:left="3600" w:hanging="360"/>
      </w:pPr>
    </w:lvl>
    <w:lvl w:ilvl="5" w:tplc="BB34442E" w:tentative="1">
      <w:start w:val="1"/>
      <w:numFmt w:val="lowerRoman"/>
      <w:lvlText w:val="%6."/>
      <w:lvlJc w:val="right"/>
      <w:pPr>
        <w:ind w:left="4320" w:hanging="180"/>
      </w:pPr>
    </w:lvl>
    <w:lvl w:ilvl="6" w:tplc="113EE0DC" w:tentative="1">
      <w:start w:val="1"/>
      <w:numFmt w:val="decimal"/>
      <w:lvlText w:val="%7."/>
      <w:lvlJc w:val="left"/>
      <w:pPr>
        <w:ind w:left="5040" w:hanging="360"/>
      </w:pPr>
    </w:lvl>
    <w:lvl w:ilvl="7" w:tplc="F370D5F2" w:tentative="1">
      <w:start w:val="1"/>
      <w:numFmt w:val="lowerLetter"/>
      <w:lvlText w:val="%8."/>
      <w:lvlJc w:val="left"/>
      <w:pPr>
        <w:ind w:left="5760" w:hanging="360"/>
      </w:pPr>
    </w:lvl>
    <w:lvl w:ilvl="8" w:tplc="25D02832" w:tentative="1">
      <w:start w:val="1"/>
      <w:numFmt w:val="lowerRoman"/>
      <w:lvlText w:val="%9."/>
      <w:lvlJc w:val="right"/>
      <w:pPr>
        <w:ind w:left="6480" w:hanging="180"/>
      </w:pPr>
    </w:lvl>
  </w:abstractNum>
  <w:abstractNum w:abstractNumId="23" w15:restartNumberingAfterBreak="0">
    <w:nsid w:val="38DC1440"/>
    <w:multiLevelType w:val="hybridMultilevel"/>
    <w:tmpl w:val="43F80820"/>
    <w:lvl w:ilvl="0" w:tplc="2D7A2CA0">
      <w:start w:val="1"/>
      <w:numFmt w:val="bullet"/>
      <w:lvlText w:val=""/>
      <w:lvlJc w:val="left"/>
      <w:pPr>
        <w:ind w:left="720" w:hanging="360"/>
      </w:pPr>
      <w:rPr>
        <w:rFonts w:ascii="Symbol" w:hAnsi="Symbol" w:hint="default"/>
      </w:rPr>
    </w:lvl>
    <w:lvl w:ilvl="1" w:tplc="6D48F4E2" w:tentative="1">
      <w:start w:val="1"/>
      <w:numFmt w:val="bullet"/>
      <w:lvlText w:val="o"/>
      <w:lvlJc w:val="left"/>
      <w:pPr>
        <w:ind w:left="1440" w:hanging="360"/>
      </w:pPr>
      <w:rPr>
        <w:rFonts w:ascii="Courier New" w:hAnsi="Courier New" w:cs="Courier New" w:hint="default"/>
      </w:rPr>
    </w:lvl>
    <w:lvl w:ilvl="2" w:tplc="3028ECD8" w:tentative="1">
      <w:start w:val="1"/>
      <w:numFmt w:val="bullet"/>
      <w:lvlText w:val=""/>
      <w:lvlJc w:val="left"/>
      <w:pPr>
        <w:ind w:left="2160" w:hanging="360"/>
      </w:pPr>
      <w:rPr>
        <w:rFonts w:ascii="Wingdings" w:hAnsi="Wingdings" w:hint="default"/>
      </w:rPr>
    </w:lvl>
    <w:lvl w:ilvl="3" w:tplc="AB3CAED8" w:tentative="1">
      <w:start w:val="1"/>
      <w:numFmt w:val="bullet"/>
      <w:lvlText w:val=""/>
      <w:lvlJc w:val="left"/>
      <w:pPr>
        <w:ind w:left="2880" w:hanging="360"/>
      </w:pPr>
      <w:rPr>
        <w:rFonts w:ascii="Symbol" w:hAnsi="Symbol" w:hint="default"/>
      </w:rPr>
    </w:lvl>
    <w:lvl w:ilvl="4" w:tplc="16DC3820" w:tentative="1">
      <w:start w:val="1"/>
      <w:numFmt w:val="bullet"/>
      <w:lvlText w:val="o"/>
      <w:lvlJc w:val="left"/>
      <w:pPr>
        <w:ind w:left="3600" w:hanging="360"/>
      </w:pPr>
      <w:rPr>
        <w:rFonts w:ascii="Courier New" w:hAnsi="Courier New" w:cs="Courier New" w:hint="default"/>
      </w:rPr>
    </w:lvl>
    <w:lvl w:ilvl="5" w:tplc="AFBEAA8A" w:tentative="1">
      <w:start w:val="1"/>
      <w:numFmt w:val="bullet"/>
      <w:lvlText w:val=""/>
      <w:lvlJc w:val="left"/>
      <w:pPr>
        <w:ind w:left="4320" w:hanging="360"/>
      </w:pPr>
      <w:rPr>
        <w:rFonts w:ascii="Wingdings" w:hAnsi="Wingdings" w:hint="default"/>
      </w:rPr>
    </w:lvl>
    <w:lvl w:ilvl="6" w:tplc="ED9E4F52" w:tentative="1">
      <w:start w:val="1"/>
      <w:numFmt w:val="bullet"/>
      <w:lvlText w:val=""/>
      <w:lvlJc w:val="left"/>
      <w:pPr>
        <w:ind w:left="5040" w:hanging="360"/>
      </w:pPr>
      <w:rPr>
        <w:rFonts w:ascii="Symbol" w:hAnsi="Symbol" w:hint="default"/>
      </w:rPr>
    </w:lvl>
    <w:lvl w:ilvl="7" w:tplc="7C30E1D8" w:tentative="1">
      <w:start w:val="1"/>
      <w:numFmt w:val="bullet"/>
      <w:lvlText w:val="o"/>
      <w:lvlJc w:val="left"/>
      <w:pPr>
        <w:ind w:left="5760" w:hanging="360"/>
      </w:pPr>
      <w:rPr>
        <w:rFonts w:ascii="Courier New" w:hAnsi="Courier New" w:cs="Courier New" w:hint="default"/>
      </w:rPr>
    </w:lvl>
    <w:lvl w:ilvl="8" w:tplc="A5729E2E" w:tentative="1">
      <w:start w:val="1"/>
      <w:numFmt w:val="bullet"/>
      <w:lvlText w:val=""/>
      <w:lvlJc w:val="left"/>
      <w:pPr>
        <w:ind w:left="6480" w:hanging="360"/>
      </w:pPr>
      <w:rPr>
        <w:rFonts w:ascii="Wingdings" w:hAnsi="Wingdings" w:hint="default"/>
      </w:rPr>
    </w:lvl>
  </w:abstractNum>
  <w:abstractNum w:abstractNumId="24" w15:restartNumberingAfterBreak="0">
    <w:nsid w:val="46555F88"/>
    <w:multiLevelType w:val="hybridMultilevel"/>
    <w:tmpl w:val="74DA41A0"/>
    <w:lvl w:ilvl="0" w:tplc="2A080136">
      <w:start w:val="1"/>
      <w:numFmt w:val="bullet"/>
      <w:lvlText w:val="•"/>
      <w:lvlJc w:val="left"/>
      <w:pPr>
        <w:tabs>
          <w:tab w:val="num" w:pos="720"/>
        </w:tabs>
        <w:ind w:left="720" w:hanging="360"/>
      </w:pPr>
      <w:rPr>
        <w:rFonts w:ascii="Arial" w:hAnsi="Arial" w:hint="default"/>
      </w:rPr>
    </w:lvl>
    <w:lvl w:ilvl="1" w:tplc="F0C8DDAC" w:tentative="1">
      <w:start w:val="1"/>
      <w:numFmt w:val="bullet"/>
      <w:lvlText w:val="•"/>
      <w:lvlJc w:val="left"/>
      <w:pPr>
        <w:tabs>
          <w:tab w:val="num" w:pos="1440"/>
        </w:tabs>
        <w:ind w:left="1440" w:hanging="360"/>
      </w:pPr>
      <w:rPr>
        <w:rFonts w:ascii="Arial" w:hAnsi="Arial" w:hint="default"/>
      </w:rPr>
    </w:lvl>
    <w:lvl w:ilvl="2" w:tplc="8B26CA96" w:tentative="1">
      <w:start w:val="1"/>
      <w:numFmt w:val="bullet"/>
      <w:lvlText w:val="•"/>
      <w:lvlJc w:val="left"/>
      <w:pPr>
        <w:tabs>
          <w:tab w:val="num" w:pos="2160"/>
        </w:tabs>
        <w:ind w:left="2160" w:hanging="360"/>
      </w:pPr>
      <w:rPr>
        <w:rFonts w:ascii="Arial" w:hAnsi="Arial" w:hint="default"/>
      </w:rPr>
    </w:lvl>
    <w:lvl w:ilvl="3" w:tplc="7ACEB70C" w:tentative="1">
      <w:start w:val="1"/>
      <w:numFmt w:val="bullet"/>
      <w:lvlText w:val="•"/>
      <w:lvlJc w:val="left"/>
      <w:pPr>
        <w:tabs>
          <w:tab w:val="num" w:pos="2880"/>
        </w:tabs>
        <w:ind w:left="2880" w:hanging="360"/>
      </w:pPr>
      <w:rPr>
        <w:rFonts w:ascii="Arial" w:hAnsi="Arial" w:hint="default"/>
      </w:rPr>
    </w:lvl>
    <w:lvl w:ilvl="4" w:tplc="D4767308" w:tentative="1">
      <w:start w:val="1"/>
      <w:numFmt w:val="bullet"/>
      <w:lvlText w:val="•"/>
      <w:lvlJc w:val="left"/>
      <w:pPr>
        <w:tabs>
          <w:tab w:val="num" w:pos="3600"/>
        </w:tabs>
        <w:ind w:left="3600" w:hanging="360"/>
      </w:pPr>
      <w:rPr>
        <w:rFonts w:ascii="Arial" w:hAnsi="Arial" w:hint="default"/>
      </w:rPr>
    </w:lvl>
    <w:lvl w:ilvl="5" w:tplc="78BEB564" w:tentative="1">
      <w:start w:val="1"/>
      <w:numFmt w:val="bullet"/>
      <w:lvlText w:val="•"/>
      <w:lvlJc w:val="left"/>
      <w:pPr>
        <w:tabs>
          <w:tab w:val="num" w:pos="4320"/>
        </w:tabs>
        <w:ind w:left="4320" w:hanging="360"/>
      </w:pPr>
      <w:rPr>
        <w:rFonts w:ascii="Arial" w:hAnsi="Arial" w:hint="default"/>
      </w:rPr>
    </w:lvl>
    <w:lvl w:ilvl="6" w:tplc="3F728AF2" w:tentative="1">
      <w:start w:val="1"/>
      <w:numFmt w:val="bullet"/>
      <w:lvlText w:val="•"/>
      <w:lvlJc w:val="left"/>
      <w:pPr>
        <w:tabs>
          <w:tab w:val="num" w:pos="5040"/>
        </w:tabs>
        <w:ind w:left="5040" w:hanging="360"/>
      </w:pPr>
      <w:rPr>
        <w:rFonts w:ascii="Arial" w:hAnsi="Arial" w:hint="default"/>
      </w:rPr>
    </w:lvl>
    <w:lvl w:ilvl="7" w:tplc="F9EC5588" w:tentative="1">
      <w:start w:val="1"/>
      <w:numFmt w:val="bullet"/>
      <w:lvlText w:val="•"/>
      <w:lvlJc w:val="left"/>
      <w:pPr>
        <w:tabs>
          <w:tab w:val="num" w:pos="5760"/>
        </w:tabs>
        <w:ind w:left="5760" w:hanging="360"/>
      </w:pPr>
      <w:rPr>
        <w:rFonts w:ascii="Arial" w:hAnsi="Arial" w:hint="default"/>
      </w:rPr>
    </w:lvl>
    <w:lvl w:ilvl="8" w:tplc="B5C86D7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7577DC4"/>
    <w:multiLevelType w:val="hybridMultilevel"/>
    <w:tmpl w:val="6DC476D2"/>
    <w:lvl w:ilvl="0" w:tplc="891EC456">
      <w:start w:val="1"/>
      <w:numFmt w:val="decimal"/>
      <w:lvlText w:val="%1."/>
      <w:lvlJc w:val="left"/>
      <w:pPr>
        <w:ind w:left="720" w:hanging="360"/>
      </w:pPr>
      <w:rPr>
        <w:color w:val="FF0000"/>
      </w:rPr>
    </w:lvl>
    <w:lvl w:ilvl="1" w:tplc="97343A6A" w:tentative="1">
      <w:start w:val="1"/>
      <w:numFmt w:val="lowerLetter"/>
      <w:lvlText w:val="%2."/>
      <w:lvlJc w:val="left"/>
      <w:pPr>
        <w:ind w:left="1440" w:hanging="360"/>
      </w:pPr>
    </w:lvl>
    <w:lvl w:ilvl="2" w:tplc="850EF28E" w:tentative="1">
      <w:start w:val="1"/>
      <w:numFmt w:val="lowerRoman"/>
      <w:lvlText w:val="%3."/>
      <w:lvlJc w:val="right"/>
      <w:pPr>
        <w:ind w:left="2160" w:hanging="180"/>
      </w:pPr>
    </w:lvl>
    <w:lvl w:ilvl="3" w:tplc="FA5EA600" w:tentative="1">
      <w:start w:val="1"/>
      <w:numFmt w:val="decimal"/>
      <w:lvlText w:val="%4."/>
      <w:lvlJc w:val="left"/>
      <w:pPr>
        <w:ind w:left="2880" w:hanging="360"/>
      </w:pPr>
    </w:lvl>
    <w:lvl w:ilvl="4" w:tplc="BD6C8F24" w:tentative="1">
      <w:start w:val="1"/>
      <w:numFmt w:val="lowerLetter"/>
      <w:lvlText w:val="%5."/>
      <w:lvlJc w:val="left"/>
      <w:pPr>
        <w:ind w:left="3600" w:hanging="360"/>
      </w:pPr>
    </w:lvl>
    <w:lvl w:ilvl="5" w:tplc="CE7025EA" w:tentative="1">
      <w:start w:val="1"/>
      <w:numFmt w:val="lowerRoman"/>
      <w:lvlText w:val="%6."/>
      <w:lvlJc w:val="right"/>
      <w:pPr>
        <w:ind w:left="4320" w:hanging="180"/>
      </w:pPr>
    </w:lvl>
    <w:lvl w:ilvl="6" w:tplc="0304FEE6" w:tentative="1">
      <w:start w:val="1"/>
      <w:numFmt w:val="decimal"/>
      <w:lvlText w:val="%7."/>
      <w:lvlJc w:val="left"/>
      <w:pPr>
        <w:ind w:left="5040" w:hanging="360"/>
      </w:pPr>
    </w:lvl>
    <w:lvl w:ilvl="7" w:tplc="64963DD2" w:tentative="1">
      <w:start w:val="1"/>
      <w:numFmt w:val="lowerLetter"/>
      <w:lvlText w:val="%8."/>
      <w:lvlJc w:val="left"/>
      <w:pPr>
        <w:ind w:left="5760" w:hanging="360"/>
      </w:pPr>
    </w:lvl>
    <w:lvl w:ilvl="8" w:tplc="2C6EFD64" w:tentative="1">
      <w:start w:val="1"/>
      <w:numFmt w:val="lowerRoman"/>
      <w:lvlText w:val="%9."/>
      <w:lvlJc w:val="right"/>
      <w:pPr>
        <w:ind w:left="6480" w:hanging="180"/>
      </w:pPr>
    </w:lvl>
  </w:abstractNum>
  <w:abstractNum w:abstractNumId="26" w15:restartNumberingAfterBreak="0">
    <w:nsid w:val="58AB5821"/>
    <w:multiLevelType w:val="hybridMultilevel"/>
    <w:tmpl w:val="F00CB6B6"/>
    <w:lvl w:ilvl="0" w:tplc="33B87F84">
      <w:start w:val="1"/>
      <w:numFmt w:val="decimal"/>
      <w:pStyle w:val="Paragrafoelenco1"/>
      <w:lvlText w:val="%1."/>
      <w:lvlJc w:val="left"/>
      <w:pPr>
        <w:ind w:left="720" w:hanging="360"/>
      </w:pPr>
      <w:rPr>
        <w:rFonts w:ascii="Tahoma" w:hAnsi="Tahoma" w:cs="Tahoma" w:hint="default"/>
        <w:b w:val="0"/>
        <w:i w:val="0"/>
        <w:caps w:val="0"/>
        <w:color w:val="auto"/>
        <w:sz w:val="20"/>
        <w:szCs w:val="20"/>
        <w:u w:val="none"/>
      </w:rPr>
    </w:lvl>
    <w:lvl w:ilvl="1" w:tplc="53BCE0A4" w:tentative="1">
      <w:start w:val="1"/>
      <w:numFmt w:val="lowerLetter"/>
      <w:lvlText w:val="%2."/>
      <w:lvlJc w:val="left"/>
      <w:pPr>
        <w:ind w:left="1440" w:hanging="360"/>
      </w:pPr>
    </w:lvl>
    <w:lvl w:ilvl="2" w:tplc="75E8B1B8" w:tentative="1">
      <w:start w:val="1"/>
      <w:numFmt w:val="lowerRoman"/>
      <w:lvlText w:val="%3."/>
      <w:lvlJc w:val="right"/>
      <w:pPr>
        <w:ind w:left="2160" w:hanging="180"/>
      </w:pPr>
    </w:lvl>
    <w:lvl w:ilvl="3" w:tplc="877650C4" w:tentative="1">
      <w:start w:val="1"/>
      <w:numFmt w:val="decimal"/>
      <w:lvlText w:val="%4."/>
      <w:lvlJc w:val="left"/>
      <w:pPr>
        <w:ind w:left="2880" w:hanging="360"/>
      </w:pPr>
    </w:lvl>
    <w:lvl w:ilvl="4" w:tplc="E662D8B8" w:tentative="1">
      <w:start w:val="1"/>
      <w:numFmt w:val="lowerLetter"/>
      <w:lvlText w:val="%5."/>
      <w:lvlJc w:val="left"/>
      <w:pPr>
        <w:ind w:left="3600" w:hanging="360"/>
      </w:pPr>
    </w:lvl>
    <w:lvl w:ilvl="5" w:tplc="C164CA7E" w:tentative="1">
      <w:start w:val="1"/>
      <w:numFmt w:val="lowerRoman"/>
      <w:lvlText w:val="%6."/>
      <w:lvlJc w:val="right"/>
      <w:pPr>
        <w:ind w:left="4320" w:hanging="180"/>
      </w:pPr>
    </w:lvl>
    <w:lvl w:ilvl="6" w:tplc="DA34AB40" w:tentative="1">
      <w:start w:val="1"/>
      <w:numFmt w:val="decimal"/>
      <w:lvlText w:val="%7."/>
      <w:lvlJc w:val="left"/>
      <w:pPr>
        <w:ind w:left="5040" w:hanging="360"/>
      </w:pPr>
    </w:lvl>
    <w:lvl w:ilvl="7" w:tplc="39DCFFAE" w:tentative="1">
      <w:start w:val="1"/>
      <w:numFmt w:val="lowerLetter"/>
      <w:lvlText w:val="%8."/>
      <w:lvlJc w:val="left"/>
      <w:pPr>
        <w:ind w:left="5760" w:hanging="360"/>
      </w:pPr>
    </w:lvl>
    <w:lvl w:ilvl="8" w:tplc="687CCC32" w:tentative="1">
      <w:start w:val="1"/>
      <w:numFmt w:val="lowerRoman"/>
      <w:lvlText w:val="%9."/>
      <w:lvlJc w:val="right"/>
      <w:pPr>
        <w:ind w:left="6480" w:hanging="180"/>
      </w:pPr>
    </w:lvl>
  </w:abstractNum>
  <w:abstractNum w:abstractNumId="27" w15:restartNumberingAfterBreak="0">
    <w:nsid w:val="5AD85BAD"/>
    <w:multiLevelType w:val="hybridMultilevel"/>
    <w:tmpl w:val="902A2180"/>
    <w:lvl w:ilvl="0" w:tplc="95FC6934">
      <w:start w:val="1"/>
      <w:numFmt w:val="decimal"/>
      <w:lvlText w:val="%1."/>
      <w:lvlJc w:val="left"/>
      <w:pPr>
        <w:ind w:left="360" w:hanging="360"/>
      </w:pPr>
    </w:lvl>
    <w:lvl w:ilvl="1" w:tplc="47B8DE72" w:tentative="1">
      <w:start w:val="1"/>
      <w:numFmt w:val="lowerLetter"/>
      <w:lvlText w:val="%2."/>
      <w:lvlJc w:val="left"/>
      <w:pPr>
        <w:ind w:left="1080" w:hanging="360"/>
      </w:pPr>
    </w:lvl>
    <w:lvl w:ilvl="2" w:tplc="5FFE05B2" w:tentative="1">
      <w:start w:val="1"/>
      <w:numFmt w:val="lowerRoman"/>
      <w:lvlText w:val="%3."/>
      <w:lvlJc w:val="right"/>
      <w:pPr>
        <w:ind w:left="1800" w:hanging="180"/>
      </w:pPr>
    </w:lvl>
    <w:lvl w:ilvl="3" w:tplc="CD2A512C" w:tentative="1">
      <w:start w:val="1"/>
      <w:numFmt w:val="decimal"/>
      <w:lvlText w:val="%4."/>
      <w:lvlJc w:val="left"/>
      <w:pPr>
        <w:ind w:left="2520" w:hanging="360"/>
      </w:pPr>
    </w:lvl>
    <w:lvl w:ilvl="4" w:tplc="6722EF4A" w:tentative="1">
      <w:start w:val="1"/>
      <w:numFmt w:val="lowerLetter"/>
      <w:lvlText w:val="%5."/>
      <w:lvlJc w:val="left"/>
      <w:pPr>
        <w:ind w:left="3240" w:hanging="360"/>
      </w:pPr>
    </w:lvl>
    <w:lvl w:ilvl="5" w:tplc="A57AB48C" w:tentative="1">
      <w:start w:val="1"/>
      <w:numFmt w:val="lowerRoman"/>
      <w:lvlText w:val="%6."/>
      <w:lvlJc w:val="right"/>
      <w:pPr>
        <w:ind w:left="3960" w:hanging="180"/>
      </w:pPr>
    </w:lvl>
    <w:lvl w:ilvl="6" w:tplc="F3049466" w:tentative="1">
      <w:start w:val="1"/>
      <w:numFmt w:val="decimal"/>
      <w:lvlText w:val="%7."/>
      <w:lvlJc w:val="left"/>
      <w:pPr>
        <w:ind w:left="4680" w:hanging="360"/>
      </w:pPr>
    </w:lvl>
    <w:lvl w:ilvl="7" w:tplc="88246170" w:tentative="1">
      <w:start w:val="1"/>
      <w:numFmt w:val="lowerLetter"/>
      <w:lvlText w:val="%8."/>
      <w:lvlJc w:val="left"/>
      <w:pPr>
        <w:ind w:left="5400" w:hanging="360"/>
      </w:pPr>
    </w:lvl>
    <w:lvl w:ilvl="8" w:tplc="84F42AA0" w:tentative="1">
      <w:start w:val="1"/>
      <w:numFmt w:val="lowerRoman"/>
      <w:lvlText w:val="%9."/>
      <w:lvlJc w:val="right"/>
      <w:pPr>
        <w:ind w:left="6120" w:hanging="180"/>
      </w:pPr>
    </w:lvl>
  </w:abstractNum>
  <w:abstractNum w:abstractNumId="28" w15:restartNumberingAfterBreak="0">
    <w:nsid w:val="717867A3"/>
    <w:multiLevelType w:val="hybridMultilevel"/>
    <w:tmpl w:val="F15E2EA6"/>
    <w:lvl w:ilvl="0" w:tplc="94FE5610">
      <w:start w:val="1"/>
      <w:numFmt w:val="upperLetter"/>
      <w:suff w:val="space"/>
      <w:lvlText w:val="%1."/>
      <w:lvlJc w:val="left"/>
      <w:pPr>
        <w:ind w:left="0" w:firstLine="0"/>
      </w:pPr>
      <w:rPr>
        <w:rFonts w:hint="default"/>
      </w:rPr>
    </w:lvl>
    <w:lvl w:ilvl="1" w:tplc="3D568060" w:tentative="1">
      <w:start w:val="1"/>
      <w:numFmt w:val="lowerLetter"/>
      <w:lvlText w:val="%2."/>
      <w:lvlJc w:val="left"/>
      <w:pPr>
        <w:ind w:left="1440" w:hanging="360"/>
      </w:pPr>
    </w:lvl>
    <w:lvl w:ilvl="2" w:tplc="751C23C4" w:tentative="1">
      <w:start w:val="1"/>
      <w:numFmt w:val="lowerRoman"/>
      <w:lvlText w:val="%3."/>
      <w:lvlJc w:val="right"/>
      <w:pPr>
        <w:ind w:left="2160" w:hanging="180"/>
      </w:pPr>
    </w:lvl>
    <w:lvl w:ilvl="3" w:tplc="69C890F4" w:tentative="1">
      <w:start w:val="1"/>
      <w:numFmt w:val="decimal"/>
      <w:lvlText w:val="%4."/>
      <w:lvlJc w:val="left"/>
      <w:pPr>
        <w:ind w:left="2880" w:hanging="360"/>
      </w:pPr>
    </w:lvl>
    <w:lvl w:ilvl="4" w:tplc="8E18CAF8" w:tentative="1">
      <w:start w:val="1"/>
      <w:numFmt w:val="lowerLetter"/>
      <w:lvlText w:val="%5."/>
      <w:lvlJc w:val="left"/>
      <w:pPr>
        <w:ind w:left="3600" w:hanging="360"/>
      </w:pPr>
    </w:lvl>
    <w:lvl w:ilvl="5" w:tplc="37EA64B4" w:tentative="1">
      <w:start w:val="1"/>
      <w:numFmt w:val="lowerRoman"/>
      <w:lvlText w:val="%6."/>
      <w:lvlJc w:val="right"/>
      <w:pPr>
        <w:ind w:left="4320" w:hanging="180"/>
      </w:pPr>
    </w:lvl>
    <w:lvl w:ilvl="6" w:tplc="ACB2D9C8" w:tentative="1">
      <w:start w:val="1"/>
      <w:numFmt w:val="decimal"/>
      <w:lvlText w:val="%7."/>
      <w:lvlJc w:val="left"/>
      <w:pPr>
        <w:ind w:left="5040" w:hanging="360"/>
      </w:pPr>
    </w:lvl>
    <w:lvl w:ilvl="7" w:tplc="85E28E80" w:tentative="1">
      <w:start w:val="1"/>
      <w:numFmt w:val="lowerLetter"/>
      <w:lvlText w:val="%8."/>
      <w:lvlJc w:val="left"/>
      <w:pPr>
        <w:ind w:left="5760" w:hanging="360"/>
      </w:pPr>
    </w:lvl>
    <w:lvl w:ilvl="8" w:tplc="47C85AD4" w:tentative="1">
      <w:start w:val="1"/>
      <w:numFmt w:val="lowerRoman"/>
      <w:lvlText w:val="%9."/>
      <w:lvlJc w:val="right"/>
      <w:pPr>
        <w:ind w:left="6480" w:hanging="180"/>
      </w:pPr>
    </w:lvl>
  </w:abstractNum>
  <w:abstractNum w:abstractNumId="29" w15:restartNumberingAfterBreak="0">
    <w:nsid w:val="76F4432E"/>
    <w:multiLevelType w:val="hybridMultilevel"/>
    <w:tmpl w:val="8A7EA14C"/>
    <w:lvl w:ilvl="0" w:tplc="8FF8B990">
      <w:start w:val="1"/>
      <w:numFmt w:val="lowerLetter"/>
      <w:lvlText w:val="%1."/>
      <w:lvlJc w:val="left"/>
      <w:pPr>
        <w:ind w:left="720" w:hanging="360"/>
      </w:pPr>
      <w:rPr>
        <w:rFonts w:hint="default"/>
      </w:rPr>
    </w:lvl>
    <w:lvl w:ilvl="1" w:tplc="3D1A9B80" w:tentative="1">
      <w:start w:val="1"/>
      <w:numFmt w:val="lowerLetter"/>
      <w:lvlText w:val="%2."/>
      <w:lvlJc w:val="left"/>
      <w:pPr>
        <w:ind w:left="1440" w:hanging="360"/>
      </w:pPr>
    </w:lvl>
    <w:lvl w:ilvl="2" w:tplc="FC4EC106" w:tentative="1">
      <w:start w:val="1"/>
      <w:numFmt w:val="lowerRoman"/>
      <w:lvlText w:val="%3."/>
      <w:lvlJc w:val="right"/>
      <w:pPr>
        <w:ind w:left="2160" w:hanging="180"/>
      </w:pPr>
    </w:lvl>
    <w:lvl w:ilvl="3" w:tplc="97D66218" w:tentative="1">
      <w:start w:val="1"/>
      <w:numFmt w:val="decimal"/>
      <w:lvlText w:val="%4."/>
      <w:lvlJc w:val="left"/>
      <w:pPr>
        <w:ind w:left="2880" w:hanging="360"/>
      </w:pPr>
    </w:lvl>
    <w:lvl w:ilvl="4" w:tplc="8CC6F92C" w:tentative="1">
      <w:start w:val="1"/>
      <w:numFmt w:val="lowerLetter"/>
      <w:lvlText w:val="%5."/>
      <w:lvlJc w:val="left"/>
      <w:pPr>
        <w:ind w:left="3600" w:hanging="360"/>
      </w:pPr>
    </w:lvl>
    <w:lvl w:ilvl="5" w:tplc="8FF2DE1C" w:tentative="1">
      <w:start w:val="1"/>
      <w:numFmt w:val="lowerRoman"/>
      <w:lvlText w:val="%6."/>
      <w:lvlJc w:val="right"/>
      <w:pPr>
        <w:ind w:left="4320" w:hanging="180"/>
      </w:pPr>
    </w:lvl>
    <w:lvl w:ilvl="6" w:tplc="6C68539A" w:tentative="1">
      <w:start w:val="1"/>
      <w:numFmt w:val="decimal"/>
      <w:lvlText w:val="%7."/>
      <w:lvlJc w:val="left"/>
      <w:pPr>
        <w:ind w:left="5040" w:hanging="360"/>
      </w:pPr>
    </w:lvl>
    <w:lvl w:ilvl="7" w:tplc="BF1ACC0C" w:tentative="1">
      <w:start w:val="1"/>
      <w:numFmt w:val="lowerLetter"/>
      <w:lvlText w:val="%8."/>
      <w:lvlJc w:val="left"/>
      <w:pPr>
        <w:ind w:left="5760" w:hanging="360"/>
      </w:pPr>
    </w:lvl>
    <w:lvl w:ilvl="8" w:tplc="974CD636" w:tentative="1">
      <w:start w:val="1"/>
      <w:numFmt w:val="lowerRoman"/>
      <w:lvlText w:val="%9."/>
      <w:lvlJc w:val="right"/>
      <w:pPr>
        <w:ind w:left="6480" w:hanging="180"/>
      </w:pPr>
    </w:lvl>
  </w:abstractNum>
  <w:abstractNum w:abstractNumId="30" w15:restartNumberingAfterBreak="0">
    <w:nsid w:val="791F7A9A"/>
    <w:multiLevelType w:val="hybridMultilevel"/>
    <w:tmpl w:val="83FCF316"/>
    <w:lvl w:ilvl="0" w:tplc="BEF2BEE8">
      <w:start w:val="1"/>
      <w:numFmt w:val="upperLetter"/>
      <w:lvlText w:val="%1."/>
      <w:lvlJc w:val="left"/>
      <w:pPr>
        <w:ind w:left="720" w:hanging="360"/>
      </w:pPr>
      <w:rPr>
        <w:rFonts w:hint="default"/>
      </w:rPr>
    </w:lvl>
    <w:lvl w:ilvl="1" w:tplc="497EE634" w:tentative="1">
      <w:start w:val="1"/>
      <w:numFmt w:val="lowerLetter"/>
      <w:lvlText w:val="%2."/>
      <w:lvlJc w:val="left"/>
      <w:pPr>
        <w:ind w:left="1440" w:hanging="360"/>
      </w:pPr>
    </w:lvl>
    <w:lvl w:ilvl="2" w:tplc="D9B6D6B0" w:tentative="1">
      <w:start w:val="1"/>
      <w:numFmt w:val="lowerRoman"/>
      <w:lvlText w:val="%3."/>
      <w:lvlJc w:val="right"/>
      <w:pPr>
        <w:ind w:left="2160" w:hanging="180"/>
      </w:pPr>
    </w:lvl>
    <w:lvl w:ilvl="3" w:tplc="DF682146" w:tentative="1">
      <w:start w:val="1"/>
      <w:numFmt w:val="decimal"/>
      <w:lvlText w:val="%4."/>
      <w:lvlJc w:val="left"/>
      <w:pPr>
        <w:ind w:left="2880" w:hanging="360"/>
      </w:pPr>
    </w:lvl>
    <w:lvl w:ilvl="4" w:tplc="E878ED62" w:tentative="1">
      <w:start w:val="1"/>
      <w:numFmt w:val="lowerLetter"/>
      <w:lvlText w:val="%5."/>
      <w:lvlJc w:val="left"/>
      <w:pPr>
        <w:ind w:left="3600" w:hanging="360"/>
      </w:pPr>
    </w:lvl>
    <w:lvl w:ilvl="5" w:tplc="8F38FC96" w:tentative="1">
      <w:start w:val="1"/>
      <w:numFmt w:val="lowerRoman"/>
      <w:lvlText w:val="%6."/>
      <w:lvlJc w:val="right"/>
      <w:pPr>
        <w:ind w:left="4320" w:hanging="180"/>
      </w:pPr>
    </w:lvl>
    <w:lvl w:ilvl="6" w:tplc="94F0208E" w:tentative="1">
      <w:start w:val="1"/>
      <w:numFmt w:val="decimal"/>
      <w:lvlText w:val="%7."/>
      <w:lvlJc w:val="left"/>
      <w:pPr>
        <w:ind w:left="5040" w:hanging="360"/>
      </w:pPr>
    </w:lvl>
    <w:lvl w:ilvl="7" w:tplc="4D424E3A" w:tentative="1">
      <w:start w:val="1"/>
      <w:numFmt w:val="lowerLetter"/>
      <w:lvlText w:val="%8."/>
      <w:lvlJc w:val="left"/>
      <w:pPr>
        <w:ind w:left="5760" w:hanging="360"/>
      </w:pPr>
    </w:lvl>
    <w:lvl w:ilvl="8" w:tplc="7C36A162" w:tentative="1">
      <w:start w:val="1"/>
      <w:numFmt w:val="lowerRoman"/>
      <w:lvlText w:val="%9."/>
      <w:lvlJc w:val="right"/>
      <w:pPr>
        <w:ind w:left="6480" w:hanging="180"/>
      </w:pPr>
    </w:lvl>
  </w:abstractNum>
  <w:abstractNum w:abstractNumId="31" w15:restartNumberingAfterBreak="0">
    <w:nsid w:val="7AF564D6"/>
    <w:multiLevelType w:val="hybridMultilevel"/>
    <w:tmpl w:val="D26AC7E6"/>
    <w:lvl w:ilvl="0" w:tplc="92566FF2">
      <w:start w:val="1"/>
      <w:numFmt w:val="bullet"/>
      <w:lvlText w:val="-"/>
      <w:lvlJc w:val="left"/>
      <w:pPr>
        <w:ind w:left="720" w:hanging="360"/>
      </w:pPr>
      <w:rPr>
        <w:rFonts w:ascii="Calibri" w:eastAsia="Calibri" w:hAnsi="Calibri" w:cs="Times New Roman" w:hint="default"/>
      </w:rPr>
    </w:lvl>
    <w:lvl w:ilvl="1" w:tplc="345282F2">
      <w:start w:val="1"/>
      <w:numFmt w:val="bullet"/>
      <w:lvlText w:val="o"/>
      <w:lvlJc w:val="left"/>
      <w:pPr>
        <w:ind w:left="1440" w:hanging="360"/>
      </w:pPr>
      <w:rPr>
        <w:rFonts w:ascii="Courier New" w:hAnsi="Courier New" w:cs="Courier New" w:hint="default"/>
      </w:rPr>
    </w:lvl>
    <w:lvl w:ilvl="2" w:tplc="10504C70" w:tentative="1">
      <w:start w:val="1"/>
      <w:numFmt w:val="bullet"/>
      <w:lvlText w:val=""/>
      <w:lvlJc w:val="left"/>
      <w:pPr>
        <w:ind w:left="2160" w:hanging="360"/>
      </w:pPr>
      <w:rPr>
        <w:rFonts w:ascii="Wingdings" w:hAnsi="Wingdings" w:hint="default"/>
      </w:rPr>
    </w:lvl>
    <w:lvl w:ilvl="3" w:tplc="E232130A" w:tentative="1">
      <w:start w:val="1"/>
      <w:numFmt w:val="bullet"/>
      <w:lvlText w:val=""/>
      <w:lvlJc w:val="left"/>
      <w:pPr>
        <w:ind w:left="2880" w:hanging="360"/>
      </w:pPr>
      <w:rPr>
        <w:rFonts w:ascii="Symbol" w:hAnsi="Symbol" w:hint="default"/>
      </w:rPr>
    </w:lvl>
    <w:lvl w:ilvl="4" w:tplc="A3E8926C" w:tentative="1">
      <w:start w:val="1"/>
      <w:numFmt w:val="bullet"/>
      <w:lvlText w:val="o"/>
      <w:lvlJc w:val="left"/>
      <w:pPr>
        <w:ind w:left="3600" w:hanging="360"/>
      </w:pPr>
      <w:rPr>
        <w:rFonts w:ascii="Courier New" w:hAnsi="Courier New" w:cs="Courier New" w:hint="default"/>
      </w:rPr>
    </w:lvl>
    <w:lvl w:ilvl="5" w:tplc="CCA2D66A" w:tentative="1">
      <w:start w:val="1"/>
      <w:numFmt w:val="bullet"/>
      <w:lvlText w:val=""/>
      <w:lvlJc w:val="left"/>
      <w:pPr>
        <w:ind w:left="4320" w:hanging="360"/>
      </w:pPr>
      <w:rPr>
        <w:rFonts w:ascii="Wingdings" w:hAnsi="Wingdings" w:hint="default"/>
      </w:rPr>
    </w:lvl>
    <w:lvl w:ilvl="6" w:tplc="41908826" w:tentative="1">
      <w:start w:val="1"/>
      <w:numFmt w:val="bullet"/>
      <w:lvlText w:val=""/>
      <w:lvlJc w:val="left"/>
      <w:pPr>
        <w:ind w:left="5040" w:hanging="360"/>
      </w:pPr>
      <w:rPr>
        <w:rFonts w:ascii="Symbol" w:hAnsi="Symbol" w:hint="default"/>
      </w:rPr>
    </w:lvl>
    <w:lvl w:ilvl="7" w:tplc="8982A7EE" w:tentative="1">
      <w:start w:val="1"/>
      <w:numFmt w:val="bullet"/>
      <w:lvlText w:val="o"/>
      <w:lvlJc w:val="left"/>
      <w:pPr>
        <w:ind w:left="5760" w:hanging="360"/>
      </w:pPr>
      <w:rPr>
        <w:rFonts w:ascii="Courier New" w:hAnsi="Courier New" w:cs="Courier New" w:hint="default"/>
      </w:rPr>
    </w:lvl>
    <w:lvl w:ilvl="8" w:tplc="06F66742"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15"/>
  </w:num>
  <w:num w:numId="4">
    <w:abstractNumId w:val="20"/>
  </w:num>
  <w:num w:numId="5">
    <w:abstractNumId w:val="12"/>
  </w:num>
  <w:num w:numId="6">
    <w:abstractNumId w:val="11"/>
  </w:num>
  <w:num w:numId="7">
    <w:abstractNumId w:val="2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9"/>
  </w:num>
  <w:num w:numId="19">
    <w:abstractNumId w:val="24"/>
  </w:num>
  <w:num w:numId="20">
    <w:abstractNumId w:val="19"/>
  </w:num>
  <w:num w:numId="21">
    <w:abstractNumId w:val="22"/>
  </w:num>
  <w:num w:numId="22">
    <w:abstractNumId w:val="30"/>
  </w:num>
  <w:num w:numId="23">
    <w:abstractNumId w:val="25"/>
  </w:num>
  <w:num w:numId="24">
    <w:abstractNumId w:val="0"/>
  </w:num>
  <w:num w:numId="25">
    <w:abstractNumId w:val="14"/>
  </w:num>
  <w:num w:numId="26">
    <w:abstractNumId w:val="18"/>
  </w:num>
  <w:num w:numId="27">
    <w:abstractNumId w:val="17"/>
  </w:num>
  <w:num w:numId="28">
    <w:abstractNumId w:val="27"/>
  </w:num>
  <w:num w:numId="29">
    <w:abstractNumId w:val="23"/>
  </w:num>
  <w:num w:numId="30">
    <w:abstractNumId w:val="13"/>
  </w:num>
  <w:num w:numId="31">
    <w:abstractNumId w:val="1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A3A70"/>
    <w:rsid w:val="00000350"/>
    <w:rsid w:val="000026F4"/>
    <w:rsid w:val="00002EF3"/>
    <w:rsid w:val="000034CF"/>
    <w:rsid w:val="000071D2"/>
    <w:rsid w:val="000124B6"/>
    <w:rsid w:val="00012ADD"/>
    <w:rsid w:val="00014162"/>
    <w:rsid w:val="0001487C"/>
    <w:rsid w:val="00024F83"/>
    <w:rsid w:val="00026A77"/>
    <w:rsid w:val="000279A6"/>
    <w:rsid w:val="00032C1C"/>
    <w:rsid w:val="0003464B"/>
    <w:rsid w:val="000347EA"/>
    <w:rsid w:val="00037B0F"/>
    <w:rsid w:val="00041534"/>
    <w:rsid w:val="0004182E"/>
    <w:rsid w:val="00042858"/>
    <w:rsid w:val="000466F2"/>
    <w:rsid w:val="000479A2"/>
    <w:rsid w:val="00052E50"/>
    <w:rsid w:val="00053CE8"/>
    <w:rsid w:val="00054BA2"/>
    <w:rsid w:val="00055EC2"/>
    <w:rsid w:val="00056E42"/>
    <w:rsid w:val="000606C7"/>
    <w:rsid w:val="000634B3"/>
    <w:rsid w:val="00067414"/>
    <w:rsid w:val="0007118B"/>
    <w:rsid w:val="00071A2E"/>
    <w:rsid w:val="00071CA9"/>
    <w:rsid w:val="000726E4"/>
    <w:rsid w:val="00073EA2"/>
    <w:rsid w:val="000740EA"/>
    <w:rsid w:val="000753CB"/>
    <w:rsid w:val="00083CEE"/>
    <w:rsid w:val="000840C5"/>
    <w:rsid w:val="000872D3"/>
    <w:rsid w:val="00090759"/>
    <w:rsid w:val="00091034"/>
    <w:rsid w:val="00093100"/>
    <w:rsid w:val="00093675"/>
    <w:rsid w:val="00094E61"/>
    <w:rsid w:val="000953B5"/>
    <w:rsid w:val="00097EA7"/>
    <w:rsid w:val="000A2B79"/>
    <w:rsid w:val="000A2B9B"/>
    <w:rsid w:val="000A3A87"/>
    <w:rsid w:val="000A3E29"/>
    <w:rsid w:val="000A3F03"/>
    <w:rsid w:val="000A40BC"/>
    <w:rsid w:val="000A60C4"/>
    <w:rsid w:val="000A7B26"/>
    <w:rsid w:val="000B0623"/>
    <w:rsid w:val="000B0CFE"/>
    <w:rsid w:val="000B0D43"/>
    <w:rsid w:val="000B2922"/>
    <w:rsid w:val="000B7864"/>
    <w:rsid w:val="000C1461"/>
    <w:rsid w:val="000C2136"/>
    <w:rsid w:val="000C21E9"/>
    <w:rsid w:val="000C28F4"/>
    <w:rsid w:val="000C3973"/>
    <w:rsid w:val="000C46C9"/>
    <w:rsid w:val="000C4F54"/>
    <w:rsid w:val="000C5921"/>
    <w:rsid w:val="000C5E86"/>
    <w:rsid w:val="000C672A"/>
    <w:rsid w:val="000C6EA1"/>
    <w:rsid w:val="000D0DB0"/>
    <w:rsid w:val="000D1274"/>
    <w:rsid w:val="000D1427"/>
    <w:rsid w:val="000D1B85"/>
    <w:rsid w:val="000D3A2D"/>
    <w:rsid w:val="000D5670"/>
    <w:rsid w:val="000E1278"/>
    <w:rsid w:val="000F23C9"/>
    <w:rsid w:val="000F2946"/>
    <w:rsid w:val="000F2C5B"/>
    <w:rsid w:val="000F4226"/>
    <w:rsid w:val="000F5AA3"/>
    <w:rsid w:val="000F5F9C"/>
    <w:rsid w:val="000F76CA"/>
    <w:rsid w:val="001035A5"/>
    <w:rsid w:val="00110B63"/>
    <w:rsid w:val="00121291"/>
    <w:rsid w:val="00125B6D"/>
    <w:rsid w:val="00126616"/>
    <w:rsid w:val="001269EE"/>
    <w:rsid w:val="001304C7"/>
    <w:rsid w:val="00136802"/>
    <w:rsid w:val="00136E20"/>
    <w:rsid w:val="00136ED6"/>
    <w:rsid w:val="0014061E"/>
    <w:rsid w:val="0014258F"/>
    <w:rsid w:val="00143D62"/>
    <w:rsid w:val="001449C6"/>
    <w:rsid w:val="00146FC2"/>
    <w:rsid w:val="00151E01"/>
    <w:rsid w:val="0015365C"/>
    <w:rsid w:val="0015455B"/>
    <w:rsid w:val="00155B28"/>
    <w:rsid w:val="00162F60"/>
    <w:rsid w:val="0016337C"/>
    <w:rsid w:val="00163959"/>
    <w:rsid w:val="00166790"/>
    <w:rsid w:val="00170B6E"/>
    <w:rsid w:val="00171A18"/>
    <w:rsid w:val="00172D5C"/>
    <w:rsid w:val="001730CE"/>
    <w:rsid w:val="001736AD"/>
    <w:rsid w:val="00173820"/>
    <w:rsid w:val="0017517E"/>
    <w:rsid w:val="001752D3"/>
    <w:rsid w:val="00176AC3"/>
    <w:rsid w:val="001771D6"/>
    <w:rsid w:val="001855AB"/>
    <w:rsid w:val="00185AFB"/>
    <w:rsid w:val="00192273"/>
    <w:rsid w:val="00192B0D"/>
    <w:rsid w:val="00193DC5"/>
    <w:rsid w:val="001959C6"/>
    <w:rsid w:val="00196487"/>
    <w:rsid w:val="001A3531"/>
    <w:rsid w:val="001A4728"/>
    <w:rsid w:val="001A4CCF"/>
    <w:rsid w:val="001A5261"/>
    <w:rsid w:val="001B1BA1"/>
    <w:rsid w:val="001B5D93"/>
    <w:rsid w:val="001B6412"/>
    <w:rsid w:val="001B68DA"/>
    <w:rsid w:val="001C393A"/>
    <w:rsid w:val="001C5792"/>
    <w:rsid w:val="001C5873"/>
    <w:rsid w:val="001C6951"/>
    <w:rsid w:val="001C779B"/>
    <w:rsid w:val="001C77C5"/>
    <w:rsid w:val="001D233F"/>
    <w:rsid w:val="001D3415"/>
    <w:rsid w:val="001D515B"/>
    <w:rsid w:val="001D536F"/>
    <w:rsid w:val="001D70E6"/>
    <w:rsid w:val="001E19FE"/>
    <w:rsid w:val="001E20E9"/>
    <w:rsid w:val="001E2F2E"/>
    <w:rsid w:val="001E4CEB"/>
    <w:rsid w:val="001E6775"/>
    <w:rsid w:val="001F10C9"/>
    <w:rsid w:val="001F47EF"/>
    <w:rsid w:val="001F5C22"/>
    <w:rsid w:val="001F6F3E"/>
    <w:rsid w:val="002059D7"/>
    <w:rsid w:val="002076D3"/>
    <w:rsid w:val="0021121E"/>
    <w:rsid w:val="00211980"/>
    <w:rsid w:val="00213427"/>
    <w:rsid w:val="00217017"/>
    <w:rsid w:val="00222311"/>
    <w:rsid w:val="002227A7"/>
    <w:rsid w:val="002250CC"/>
    <w:rsid w:val="0023067B"/>
    <w:rsid w:val="00230B5C"/>
    <w:rsid w:val="0023121D"/>
    <w:rsid w:val="00232D78"/>
    <w:rsid w:val="00232E0C"/>
    <w:rsid w:val="00234417"/>
    <w:rsid w:val="00236007"/>
    <w:rsid w:val="002362B5"/>
    <w:rsid w:val="002377D4"/>
    <w:rsid w:val="00237A50"/>
    <w:rsid w:val="00240F94"/>
    <w:rsid w:val="00242164"/>
    <w:rsid w:val="002425A4"/>
    <w:rsid w:val="00243203"/>
    <w:rsid w:val="00243FFC"/>
    <w:rsid w:val="002444B5"/>
    <w:rsid w:val="00250D1C"/>
    <w:rsid w:val="00251222"/>
    <w:rsid w:val="00251710"/>
    <w:rsid w:val="00251911"/>
    <w:rsid w:val="00251953"/>
    <w:rsid w:val="00251BE7"/>
    <w:rsid w:val="00252ABC"/>
    <w:rsid w:val="00254EDF"/>
    <w:rsid w:val="00256D28"/>
    <w:rsid w:val="00257944"/>
    <w:rsid w:val="00264E5E"/>
    <w:rsid w:val="00267443"/>
    <w:rsid w:val="002701E1"/>
    <w:rsid w:val="0027030B"/>
    <w:rsid w:val="0027045A"/>
    <w:rsid w:val="00270D45"/>
    <w:rsid w:val="00274D20"/>
    <w:rsid w:val="0027624E"/>
    <w:rsid w:val="0027775B"/>
    <w:rsid w:val="00283609"/>
    <w:rsid w:val="0028467E"/>
    <w:rsid w:val="00287121"/>
    <w:rsid w:val="0029231A"/>
    <w:rsid w:val="002939B8"/>
    <w:rsid w:val="0029556C"/>
    <w:rsid w:val="002961B5"/>
    <w:rsid w:val="00297557"/>
    <w:rsid w:val="0029793E"/>
    <w:rsid w:val="002A11F0"/>
    <w:rsid w:val="002A533F"/>
    <w:rsid w:val="002A5D0B"/>
    <w:rsid w:val="002B346A"/>
    <w:rsid w:val="002B4136"/>
    <w:rsid w:val="002B6751"/>
    <w:rsid w:val="002C278C"/>
    <w:rsid w:val="002C2A75"/>
    <w:rsid w:val="002C5489"/>
    <w:rsid w:val="002C5A7D"/>
    <w:rsid w:val="002C5F15"/>
    <w:rsid w:val="002D0D81"/>
    <w:rsid w:val="002D130E"/>
    <w:rsid w:val="002D2934"/>
    <w:rsid w:val="002D4BDD"/>
    <w:rsid w:val="002D6B2B"/>
    <w:rsid w:val="002E0B13"/>
    <w:rsid w:val="002E4529"/>
    <w:rsid w:val="002E47FD"/>
    <w:rsid w:val="002E5F96"/>
    <w:rsid w:val="002E69D3"/>
    <w:rsid w:val="002E714E"/>
    <w:rsid w:val="002F2A5A"/>
    <w:rsid w:val="002F3F70"/>
    <w:rsid w:val="002F45F2"/>
    <w:rsid w:val="002F4926"/>
    <w:rsid w:val="002F49F5"/>
    <w:rsid w:val="002F623E"/>
    <w:rsid w:val="002F6F3E"/>
    <w:rsid w:val="003003DA"/>
    <w:rsid w:val="003073B3"/>
    <w:rsid w:val="00313CA4"/>
    <w:rsid w:val="00314886"/>
    <w:rsid w:val="00314A47"/>
    <w:rsid w:val="00320170"/>
    <w:rsid w:val="00322570"/>
    <w:rsid w:val="00322F85"/>
    <w:rsid w:val="003247C6"/>
    <w:rsid w:val="00325CF7"/>
    <w:rsid w:val="00327791"/>
    <w:rsid w:val="00327D7E"/>
    <w:rsid w:val="0033246A"/>
    <w:rsid w:val="00332575"/>
    <w:rsid w:val="0033381B"/>
    <w:rsid w:val="00334B37"/>
    <w:rsid w:val="00340B09"/>
    <w:rsid w:val="003450AE"/>
    <w:rsid w:val="00352241"/>
    <w:rsid w:val="00352431"/>
    <w:rsid w:val="00353103"/>
    <w:rsid w:val="0035545C"/>
    <w:rsid w:val="003562DF"/>
    <w:rsid w:val="003571C8"/>
    <w:rsid w:val="00360484"/>
    <w:rsid w:val="00360784"/>
    <w:rsid w:val="00360A97"/>
    <w:rsid w:val="00363A61"/>
    <w:rsid w:val="00363B8A"/>
    <w:rsid w:val="00363C6B"/>
    <w:rsid w:val="00363D85"/>
    <w:rsid w:val="00364A59"/>
    <w:rsid w:val="003663F5"/>
    <w:rsid w:val="00366496"/>
    <w:rsid w:val="00370A99"/>
    <w:rsid w:val="00371D7A"/>
    <w:rsid w:val="00372ACE"/>
    <w:rsid w:val="0037414E"/>
    <w:rsid w:val="003751DE"/>
    <w:rsid w:val="003771C2"/>
    <w:rsid w:val="00377D0B"/>
    <w:rsid w:val="00380057"/>
    <w:rsid w:val="00381656"/>
    <w:rsid w:val="00382546"/>
    <w:rsid w:val="003830D8"/>
    <w:rsid w:val="00387647"/>
    <w:rsid w:val="00391B04"/>
    <w:rsid w:val="00392E2D"/>
    <w:rsid w:val="00394E0D"/>
    <w:rsid w:val="00396373"/>
    <w:rsid w:val="00396855"/>
    <w:rsid w:val="00397D0C"/>
    <w:rsid w:val="003A4098"/>
    <w:rsid w:val="003A4444"/>
    <w:rsid w:val="003B02DC"/>
    <w:rsid w:val="003B07C8"/>
    <w:rsid w:val="003B106F"/>
    <w:rsid w:val="003B431F"/>
    <w:rsid w:val="003C0153"/>
    <w:rsid w:val="003C06B1"/>
    <w:rsid w:val="003C0936"/>
    <w:rsid w:val="003C0B22"/>
    <w:rsid w:val="003C18EB"/>
    <w:rsid w:val="003C3ACF"/>
    <w:rsid w:val="003C40FE"/>
    <w:rsid w:val="003C545A"/>
    <w:rsid w:val="003C75A7"/>
    <w:rsid w:val="003D04FB"/>
    <w:rsid w:val="003D0D61"/>
    <w:rsid w:val="003D3F58"/>
    <w:rsid w:val="003E2A85"/>
    <w:rsid w:val="003E4C55"/>
    <w:rsid w:val="003E5976"/>
    <w:rsid w:val="003E5F1C"/>
    <w:rsid w:val="003E66D6"/>
    <w:rsid w:val="003E69A1"/>
    <w:rsid w:val="003E76A2"/>
    <w:rsid w:val="003E7DFF"/>
    <w:rsid w:val="003F0B0C"/>
    <w:rsid w:val="003F1CE8"/>
    <w:rsid w:val="003F5EEE"/>
    <w:rsid w:val="004025D9"/>
    <w:rsid w:val="00402E1D"/>
    <w:rsid w:val="00403259"/>
    <w:rsid w:val="00406F24"/>
    <w:rsid w:val="004076FC"/>
    <w:rsid w:val="00410A6B"/>
    <w:rsid w:val="00410EF0"/>
    <w:rsid w:val="00411296"/>
    <w:rsid w:val="004141A8"/>
    <w:rsid w:val="0041589D"/>
    <w:rsid w:val="00415CD3"/>
    <w:rsid w:val="0041632C"/>
    <w:rsid w:val="004222D7"/>
    <w:rsid w:val="004238D6"/>
    <w:rsid w:val="004246F1"/>
    <w:rsid w:val="00424941"/>
    <w:rsid w:val="00425C05"/>
    <w:rsid w:val="00427F35"/>
    <w:rsid w:val="00431534"/>
    <w:rsid w:val="0043285B"/>
    <w:rsid w:val="00434411"/>
    <w:rsid w:val="00437D86"/>
    <w:rsid w:val="0044267B"/>
    <w:rsid w:val="004446C0"/>
    <w:rsid w:val="00446C50"/>
    <w:rsid w:val="0044763D"/>
    <w:rsid w:val="00450C22"/>
    <w:rsid w:val="0045142D"/>
    <w:rsid w:val="00452236"/>
    <w:rsid w:val="0046235A"/>
    <w:rsid w:val="00463005"/>
    <w:rsid w:val="004646B1"/>
    <w:rsid w:val="004647E8"/>
    <w:rsid w:val="004658A8"/>
    <w:rsid w:val="004739EF"/>
    <w:rsid w:val="0047445E"/>
    <w:rsid w:val="00477D39"/>
    <w:rsid w:val="00481C51"/>
    <w:rsid w:val="00481EB6"/>
    <w:rsid w:val="004827ED"/>
    <w:rsid w:val="00482B66"/>
    <w:rsid w:val="004839B6"/>
    <w:rsid w:val="0048487E"/>
    <w:rsid w:val="00484D43"/>
    <w:rsid w:val="0048703C"/>
    <w:rsid w:val="00491664"/>
    <w:rsid w:val="00491EF4"/>
    <w:rsid w:val="00492ED6"/>
    <w:rsid w:val="00494D55"/>
    <w:rsid w:val="004956D4"/>
    <w:rsid w:val="004957EF"/>
    <w:rsid w:val="00495E27"/>
    <w:rsid w:val="00496312"/>
    <w:rsid w:val="00497B7C"/>
    <w:rsid w:val="004A0599"/>
    <w:rsid w:val="004A2C44"/>
    <w:rsid w:val="004A2D43"/>
    <w:rsid w:val="004A39B1"/>
    <w:rsid w:val="004B1F0B"/>
    <w:rsid w:val="004B1FDD"/>
    <w:rsid w:val="004B4AA2"/>
    <w:rsid w:val="004B4EB0"/>
    <w:rsid w:val="004B5890"/>
    <w:rsid w:val="004B69FD"/>
    <w:rsid w:val="004B6FC5"/>
    <w:rsid w:val="004C18C1"/>
    <w:rsid w:val="004C1C75"/>
    <w:rsid w:val="004C28FB"/>
    <w:rsid w:val="004C3DD6"/>
    <w:rsid w:val="004C4531"/>
    <w:rsid w:val="004D2373"/>
    <w:rsid w:val="004D36BF"/>
    <w:rsid w:val="004D3907"/>
    <w:rsid w:val="004D4F8D"/>
    <w:rsid w:val="004D55B3"/>
    <w:rsid w:val="004D6F34"/>
    <w:rsid w:val="004D724D"/>
    <w:rsid w:val="004E0655"/>
    <w:rsid w:val="004E08F4"/>
    <w:rsid w:val="004E1242"/>
    <w:rsid w:val="004E36AA"/>
    <w:rsid w:val="004E72AD"/>
    <w:rsid w:val="004E7878"/>
    <w:rsid w:val="004F1574"/>
    <w:rsid w:val="004F1FA2"/>
    <w:rsid w:val="004F2590"/>
    <w:rsid w:val="004F2FA7"/>
    <w:rsid w:val="004F344C"/>
    <w:rsid w:val="004F5376"/>
    <w:rsid w:val="004F618E"/>
    <w:rsid w:val="004F7210"/>
    <w:rsid w:val="004F7661"/>
    <w:rsid w:val="00507351"/>
    <w:rsid w:val="00507844"/>
    <w:rsid w:val="00510CF2"/>
    <w:rsid w:val="00510F35"/>
    <w:rsid w:val="00511A12"/>
    <w:rsid w:val="00514487"/>
    <w:rsid w:val="00515792"/>
    <w:rsid w:val="00517228"/>
    <w:rsid w:val="00521D21"/>
    <w:rsid w:val="00524376"/>
    <w:rsid w:val="005257F9"/>
    <w:rsid w:val="00525E02"/>
    <w:rsid w:val="005267C9"/>
    <w:rsid w:val="00526D61"/>
    <w:rsid w:val="00530616"/>
    <w:rsid w:val="00532606"/>
    <w:rsid w:val="00533CE4"/>
    <w:rsid w:val="0053661F"/>
    <w:rsid w:val="00536FB6"/>
    <w:rsid w:val="0054062F"/>
    <w:rsid w:val="00543015"/>
    <w:rsid w:val="00546107"/>
    <w:rsid w:val="00546BCD"/>
    <w:rsid w:val="005503FE"/>
    <w:rsid w:val="00550A13"/>
    <w:rsid w:val="00552208"/>
    <w:rsid w:val="00552593"/>
    <w:rsid w:val="00555543"/>
    <w:rsid w:val="0055593C"/>
    <w:rsid w:val="0055733C"/>
    <w:rsid w:val="005619F1"/>
    <w:rsid w:val="00563401"/>
    <w:rsid w:val="00563F8F"/>
    <w:rsid w:val="00564730"/>
    <w:rsid w:val="00571926"/>
    <w:rsid w:val="005731B7"/>
    <w:rsid w:val="005739A7"/>
    <w:rsid w:val="0057481C"/>
    <w:rsid w:val="00577395"/>
    <w:rsid w:val="0058068E"/>
    <w:rsid w:val="00583785"/>
    <w:rsid w:val="005849B0"/>
    <w:rsid w:val="00586908"/>
    <w:rsid w:val="00587A44"/>
    <w:rsid w:val="00592DCC"/>
    <w:rsid w:val="00593AC8"/>
    <w:rsid w:val="00593C5A"/>
    <w:rsid w:val="00595BCD"/>
    <w:rsid w:val="005A045B"/>
    <w:rsid w:val="005A06E9"/>
    <w:rsid w:val="005A08DD"/>
    <w:rsid w:val="005A0DF5"/>
    <w:rsid w:val="005A29FD"/>
    <w:rsid w:val="005A57F3"/>
    <w:rsid w:val="005A714F"/>
    <w:rsid w:val="005B0D9E"/>
    <w:rsid w:val="005B2A34"/>
    <w:rsid w:val="005B2BDD"/>
    <w:rsid w:val="005B361F"/>
    <w:rsid w:val="005C0D3B"/>
    <w:rsid w:val="005C16A7"/>
    <w:rsid w:val="005C2159"/>
    <w:rsid w:val="005C26AD"/>
    <w:rsid w:val="005C564F"/>
    <w:rsid w:val="005C62D9"/>
    <w:rsid w:val="005C6765"/>
    <w:rsid w:val="005C7523"/>
    <w:rsid w:val="005D1D2E"/>
    <w:rsid w:val="005D2955"/>
    <w:rsid w:val="005D52C6"/>
    <w:rsid w:val="005D600A"/>
    <w:rsid w:val="005D7F2E"/>
    <w:rsid w:val="005E673D"/>
    <w:rsid w:val="005F0264"/>
    <w:rsid w:val="005F0BA4"/>
    <w:rsid w:val="005F3B1D"/>
    <w:rsid w:val="005F7187"/>
    <w:rsid w:val="005F7C8B"/>
    <w:rsid w:val="00601169"/>
    <w:rsid w:val="00601545"/>
    <w:rsid w:val="00602E21"/>
    <w:rsid w:val="00604B0D"/>
    <w:rsid w:val="00607054"/>
    <w:rsid w:val="00607AE7"/>
    <w:rsid w:val="00611252"/>
    <w:rsid w:val="0061345F"/>
    <w:rsid w:val="006167B1"/>
    <w:rsid w:val="00617F98"/>
    <w:rsid w:val="00627127"/>
    <w:rsid w:val="006314E3"/>
    <w:rsid w:val="00632004"/>
    <w:rsid w:val="006348B6"/>
    <w:rsid w:val="00640C2F"/>
    <w:rsid w:val="00644B49"/>
    <w:rsid w:val="00652197"/>
    <w:rsid w:val="00654620"/>
    <w:rsid w:val="006553B5"/>
    <w:rsid w:val="00656283"/>
    <w:rsid w:val="0065761A"/>
    <w:rsid w:val="006631F0"/>
    <w:rsid w:val="00663E32"/>
    <w:rsid w:val="00664E84"/>
    <w:rsid w:val="00664FB0"/>
    <w:rsid w:val="00665A11"/>
    <w:rsid w:val="00665BF3"/>
    <w:rsid w:val="00667584"/>
    <w:rsid w:val="00667CB2"/>
    <w:rsid w:val="00672326"/>
    <w:rsid w:val="0067307F"/>
    <w:rsid w:val="00673E0F"/>
    <w:rsid w:val="00675E72"/>
    <w:rsid w:val="00676223"/>
    <w:rsid w:val="00676A69"/>
    <w:rsid w:val="00676D5D"/>
    <w:rsid w:val="00680ED8"/>
    <w:rsid w:val="006920D1"/>
    <w:rsid w:val="0069291B"/>
    <w:rsid w:val="006933C9"/>
    <w:rsid w:val="0069416F"/>
    <w:rsid w:val="00695293"/>
    <w:rsid w:val="00696357"/>
    <w:rsid w:val="00696485"/>
    <w:rsid w:val="00696D47"/>
    <w:rsid w:val="006A6423"/>
    <w:rsid w:val="006A6F25"/>
    <w:rsid w:val="006A7047"/>
    <w:rsid w:val="006B0DBA"/>
    <w:rsid w:val="006B0F4C"/>
    <w:rsid w:val="006B249E"/>
    <w:rsid w:val="006B3571"/>
    <w:rsid w:val="006B4C9A"/>
    <w:rsid w:val="006B50B6"/>
    <w:rsid w:val="006B520C"/>
    <w:rsid w:val="006B58F2"/>
    <w:rsid w:val="006C1882"/>
    <w:rsid w:val="006C1FAD"/>
    <w:rsid w:val="006C2B1A"/>
    <w:rsid w:val="006C2BDC"/>
    <w:rsid w:val="006C38C1"/>
    <w:rsid w:val="006C3D4F"/>
    <w:rsid w:val="006C3DFF"/>
    <w:rsid w:val="006C40D1"/>
    <w:rsid w:val="006C4A0E"/>
    <w:rsid w:val="006C5383"/>
    <w:rsid w:val="006C5A10"/>
    <w:rsid w:val="006C5DBB"/>
    <w:rsid w:val="006C7512"/>
    <w:rsid w:val="006D08E4"/>
    <w:rsid w:val="006D0C4D"/>
    <w:rsid w:val="006D2DF6"/>
    <w:rsid w:val="006D31DF"/>
    <w:rsid w:val="006D41FD"/>
    <w:rsid w:val="006D44DF"/>
    <w:rsid w:val="006D5205"/>
    <w:rsid w:val="006D7F79"/>
    <w:rsid w:val="006E0574"/>
    <w:rsid w:val="006E24D4"/>
    <w:rsid w:val="006E4834"/>
    <w:rsid w:val="006E5773"/>
    <w:rsid w:val="006E58D6"/>
    <w:rsid w:val="006E74A2"/>
    <w:rsid w:val="006E7CB1"/>
    <w:rsid w:val="006F3340"/>
    <w:rsid w:val="006F6381"/>
    <w:rsid w:val="006F7186"/>
    <w:rsid w:val="006F7CE6"/>
    <w:rsid w:val="0070136A"/>
    <w:rsid w:val="00703112"/>
    <w:rsid w:val="007062DA"/>
    <w:rsid w:val="00707676"/>
    <w:rsid w:val="00710388"/>
    <w:rsid w:val="007174B8"/>
    <w:rsid w:val="00717C8B"/>
    <w:rsid w:val="00720FE4"/>
    <w:rsid w:val="0072270C"/>
    <w:rsid w:val="007231CD"/>
    <w:rsid w:val="0072496D"/>
    <w:rsid w:val="00727553"/>
    <w:rsid w:val="0073144A"/>
    <w:rsid w:val="0073150F"/>
    <w:rsid w:val="0073288F"/>
    <w:rsid w:val="00732DAC"/>
    <w:rsid w:val="00735157"/>
    <w:rsid w:val="00737730"/>
    <w:rsid w:val="0074004A"/>
    <w:rsid w:val="0074309E"/>
    <w:rsid w:val="00743643"/>
    <w:rsid w:val="00743DD5"/>
    <w:rsid w:val="00745E86"/>
    <w:rsid w:val="00746BB9"/>
    <w:rsid w:val="00750858"/>
    <w:rsid w:val="00751A70"/>
    <w:rsid w:val="007529D3"/>
    <w:rsid w:val="0075326E"/>
    <w:rsid w:val="0075422C"/>
    <w:rsid w:val="007542ED"/>
    <w:rsid w:val="00754629"/>
    <w:rsid w:val="007579EF"/>
    <w:rsid w:val="00760DA0"/>
    <w:rsid w:val="0076186B"/>
    <w:rsid w:val="00763F72"/>
    <w:rsid w:val="007646A2"/>
    <w:rsid w:val="0076561E"/>
    <w:rsid w:val="00772B5A"/>
    <w:rsid w:val="00775C7E"/>
    <w:rsid w:val="00777A8A"/>
    <w:rsid w:val="00781944"/>
    <w:rsid w:val="00781A3D"/>
    <w:rsid w:val="00785886"/>
    <w:rsid w:val="00785BB3"/>
    <w:rsid w:val="00785BC6"/>
    <w:rsid w:val="007863DB"/>
    <w:rsid w:val="007874B0"/>
    <w:rsid w:val="00787F0F"/>
    <w:rsid w:val="007917B2"/>
    <w:rsid w:val="00792037"/>
    <w:rsid w:val="007925C3"/>
    <w:rsid w:val="00792C6D"/>
    <w:rsid w:val="00792D92"/>
    <w:rsid w:val="007965F5"/>
    <w:rsid w:val="007A2CA0"/>
    <w:rsid w:val="007A4BFB"/>
    <w:rsid w:val="007A5A67"/>
    <w:rsid w:val="007A684B"/>
    <w:rsid w:val="007A6A97"/>
    <w:rsid w:val="007A7103"/>
    <w:rsid w:val="007A7392"/>
    <w:rsid w:val="007A7AAD"/>
    <w:rsid w:val="007B0370"/>
    <w:rsid w:val="007B1A06"/>
    <w:rsid w:val="007B23B1"/>
    <w:rsid w:val="007B437C"/>
    <w:rsid w:val="007B49D6"/>
    <w:rsid w:val="007B57C5"/>
    <w:rsid w:val="007B5F88"/>
    <w:rsid w:val="007C4A53"/>
    <w:rsid w:val="007C5582"/>
    <w:rsid w:val="007C5935"/>
    <w:rsid w:val="007C69B5"/>
    <w:rsid w:val="007C6E10"/>
    <w:rsid w:val="007D278F"/>
    <w:rsid w:val="007D44A8"/>
    <w:rsid w:val="007D59EB"/>
    <w:rsid w:val="007D6F72"/>
    <w:rsid w:val="007D76FC"/>
    <w:rsid w:val="007E1A15"/>
    <w:rsid w:val="007E296E"/>
    <w:rsid w:val="007E3481"/>
    <w:rsid w:val="007E4364"/>
    <w:rsid w:val="007E447B"/>
    <w:rsid w:val="007E7600"/>
    <w:rsid w:val="007F0D85"/>
    <w:rsid w:val="007F27F1"/>
    <w:rsid w:val="008071EA"/>
    <w:rsid w:val="00807369"/>
    <w:rsid w:val="00807EF2"/>
    <w:rsid w:val="008104F9"/>
    <w:rsid w:val="00810EF4"/>
    <w:rsid w:val="00811D92"/>
    <w:rsid w:val="00811E0D"/>
    <w:rsid w:val="00814325"/>
    <w:rsid w:val="00816443"/>
    <w:rsid w:val="00817DFE"/>
    <w:rsid w:val="00822B41"/>
    <w:rsid w:val="00824235"/>
    <w:rsid w:val="008249D1"/>
    <w:rsid w:val="008260F5"/>
    <w:rsid w:val="0082752D"/>
    <w:rsid w:val="008309DB"/>
    <w:rsid w:val="00830F53"/>
    <w:rsid w:val="00832224"/>
    <w:rsid w:val="0083234E"/>
    <w:rsid w:val="00832AE9"/>
    <w:rsid w:val="00832CE5"/>
    <w:rsid w:val="00835340"/>
    <w:rsid w:val="00836DC0"/>
    <w:rsid w:val="00837587"/>
    <w:rsid w:val="00837CE6"/>
    <w:rsid w:val="00837EF1"/>
    <w:rsid w:val="00842B2B"/>
    <w:rsid w:val="0084330E"/>
    <w:rsid w:val="00843845"/>
    <w:rsid w:val="00847A9F"/>
    <w:rsid w:val="00847E1B"/>
    <w:rsid w:val="0085308C"/>
    <w:rsid w:val="00854F21"/>
    <w:rsid w:val="00855741"/>
    <w:rsid w:val="0086025C"/>
    <w:rsid w:val="0086228D"/>
    <w:rsid w:val="00862A04"/>
    <w:rsid w:val="00864464"/>
    <w:rsid w:val="00864C0C"/>
    <w:rsid w:val="0086570A"/>
    <w:rsid w:val="0086705F"/>
    <w:rsid w:val="0087368A"/>
    <w:rsid w:val="00874579"/>
    <w:rsid w:val="008745B1"/>
    <w:rsid w:val="00876060"/>
    <w:rsid w:val="008770BF"/>
    <w:rsid w:val="00880A30"/>
    <w:rsid w:val="00893043"/>
    <w:rsid w:val="00894F6F"/>
    <w:rsid w:val="0089621F"/>
    <w:rsid w:val="008A049F"/>
    <w:rsid w:val="008A39C9"/>
    <w:rsid w:val="008A4017"/>
    <w:rsid w:val="008A4A71"/>
    <w:rsid w:val="008A5017"/>
    <w:rsid w:val="008B0B11"/>
    <w:rsid w:val="008B2FFB"/>
    <w:rsid w:val="008B3297"/>
    <w:rsid w:val="008B5D95"/>
    <w:rsid w:val="008B6A9D"/>
    <w:rsid w:val="008C003E"/>
    <w:rsid w:val="008C154E"/>
    <w:rsid w:val="008C2AB2"/>
    <w:rsid w:val="008C7B4C"/>
    <w:rsid w:val="008D07DC"/>
    <w:rsid w:val="008D3402"/>
    <w:rsid w:val="008D49FE"/>
    <w:rsid w:val="008D5CCE"/>
    <w:rsid w:val="008D6E3C"/>
    <w:rsid w:val="008D6F89"/>
    <w:rsid w:val="008E4323"/>
    <w:rsid w:val="008E6EBA"/>
    <w:rsid w:val="008F22B9"/>
    <w:rsid w:val="008F2C33"/>
    <w:rsid w:val="008F384E"/>
    <w:rsid w:val="008F673E"/>
    <w:rsid w:val="009004A9"/>
    <w:rsid w:val="00900879"/>
    <w:rsid w:val="009056D0"/>
    <w:rsid w:val="00906041"/>
    <w:rsid w:val="00906B47"/>
    <w:rsid w:val="009112EB"/>
    <w:rsid w:val="00911D9F"/>
    <w:rsid w:val="009124F5"/>
    <w:rsid w:val="00912F2C"/>
    <w:rsid w:val="00913A9A"/>
    <w:rsid w:val="00920292"/>
    <w:rsid w:val="0092204B"/>
    <w:rsid w:val="00922199"/>
    <w:rsid w:val="00923E13"/>
    <w:rsid w:val="00924D06"/>
    <w:rsid w:val="009269A4"/>
    <w:rsid w:val="00927EF3"/>
    <w:rsid w:val="00931F4C"/>
    <w:rsid w:val="00934088"/>
    <w:rsid w:val="00935647"/>
    <w:rsid w:val="0093566D"/>
    <w:rsid w:val="009366BB"/>
    <w:rsid w:val="009426D1"/>
    <w:rsid w:val="00942D10"/>
    <w:rsid w:val="009469FE"/>
    <w:rsid w:val="00955166"/>
    <w:rsid w:val="00957744"/>
    <w:rsid w:val="00957B73"/>
    <w:rsid w:val="009614A0"/>
    <w:rsid w:val="0096318E"/>
    <w:rsid w:val="00963B1E"/>
    <w:rsid w:val="00965857"/>
    <w:rsid w:val="0097021B"/>
    <w:rsid w:val="0097049A"/>
    <w:rsid w:val="009707BE"/>
    <w:rsid w:val="00970FCE"/>
    <w:rsid w:val="00974920"/>
    <w:rsid w:val="00974937"/>
    <w:rsid w:val="00974C94"/>
    <w:rsid w:val="0097587B"/>
    <w:rsid w:val="0098145B"/>
    <w:rsid w:val="00984A6B"/>
    <w:rsid w:val="00992305"/>
    <w:rsid w:val="009930DB"/>
    <w:rsid w:val="009A210F"/>
    <w:rsid w:val="009A2B5F"/>
    <w:rsid w:val="009A3645"/>
    <w:rsid w:val="009A4574"/>
    <w:rsid w:val="009A50CB"/>
    <w:rsid w:val="009A5874"/>
    <w:rsid w:val="009A602D"/>
    <w:rsid w:val="009B0993"/>
    <w:rsid w:val="009B225F"/>
    <w:rsid w:val="009B2476"/>
    <w:rsid w:val="009B3DCE"/>
    <w:rsid w:val="009B492C"/>
    <w:rsid w:val="009B4C93"/>
    <w:rsid w:val="009B5451"/>
    <w:rsid w:val="009B5FA7"/>
    <w:rsid w:val="009B7835"/>
    <w:rsid w:val="009B7BDE"/>
    <w:rsid w:val="009C03B7"/>
    <w:rsid w:val="009C1651"/>
    <w:rsid w:val="009C4579"/>
    <w:rsid w:val="009C4B08"/>
    <w:rsid w:val="009C60B2"/>
    <w:rsid w:val="009C7F17"/>
    <w:rsid w:val="009D066D"/>
    <w:rsid w:val="009D7A44"/>
    <w:rsid w:val="009E0BD0"/>
    <w:rsid w:val="009E2C4D"/>
    <w:rsid w:val="009E4055"/>
    <w:rsid w:val="009E52F3"/>
    <w:rsid w:val="009E6DDE"/>
    <w:rsid w:val="009F0F2D"/>
    <w:rsid w:val="009F55BF"/>
    <w:rsid w:val="009F6E6C"/>
    <w:rsid w:val="009F7408"/>
    <w:rsid w:val="009F7CCE"/>
    <w:rsid w:val="00A0112E"/>
    <w:rsid w:val="00A019DC"/>
    <w:rsid w:val="00A02375"/>
    <w:rsid w:val="00A02690"/>
    <w:rsid w:val="00A11047"/>
    <w:rsid w:val="00A11C1B"/>
    <w:rsid w:val="00A120A9"/>
    <w:rsid w:val="00A13E19"/>
    <w:rsid w:val="00A145DF"/>
    <w:rsid w:val="00A152C5"/>
    <w:rsid w:val="00A175B5"/>
    <w:rsid w:val="00A17E48"/>
    <w:rsid w:val="00A202C1"/>
    <w:rsid w:val="00A22950"/>
    <w:rsid w:val="00A2538B"/>
    <w:rsid w:val="00A26450"/>
    <w:rsid w:val="00A3398D"/>
    <w:rsid w:val="00A343E7"/>
    <w:rsid w:val="00A34B2E"/>
    <w:rsid w:val="00A34F15"/>
    <w:rsid w:val="00A430FC"/>
    <w:rsid w:val="00A4560A"/>
    <w:rsid w:val="00A505E6"/>
    <w:rsid w:val="00A52960"/>
    <w:rsid w:val="00A55398"/>
    <w:rsid w:val="00A57641"/>
    <w:rsid w:val="00A60418"/>
    <w:rsid w:val="00A6098B"/>
    <w:rsid w:val="00A702A0"/>
    <w:rsid w:val="00A70C68"/>
    <w:rsid w:val="00A72091"/>
    <w:rsid w:val="00A752BF"/>
    <w:rsid w:val="00A75603"/>
    <w:rsid w:val="00A7718D"/>
    <w:rsid w:val="00A804B2"/>
    <w:rsid w:val="00A80996"/>
    <w:rsid w:val="00A82B43"/>
    <w:rsid w:val="00A84A13"/>
    <w:rsid w:val="00A85363"/>
    <w:rsid w:val="00A92F11"/>
    <w:rsid w:val="00A93840"/>
    <w:rsid w:val="00A9429F"/>
    <w:rsid w:val="00A9572C"/>
    <w:rsid w:val="00AA1BDB"/>
    <w:rsid w:val="00AA2831"/>
    <w:rsid w:val="00AA2C08"/>
    <w:rsid w:val="00AA440D"/>
    <w:rsid w:val="00AA5B0E"/>
    <w:rsid w:val="00AA5E4B"/>
    <w:rsid w:val="00AA6545"/>
    <w:rsid w:val="00AA7FB1"/>
    <w:rsid w:val="00AB088E"/>
    <w:rsid w:val="00AB3A45"/>
    <w:rsid w:val="00AB3BC7"/>
    <w:rsid w:val="00AB587B"/>
    <w:rsid w:val="00AB5F63"/>
    <w:rsid w:val="00AC0886"/>
    <w:rsid w:val="00AC099B"/>
    <w:rsid w:val="00AC0B61"/>
    <w:rsid w:val="00AC3758"/>
    <w:rsid w:val="00AC37B6"/>
    <w:rsid w:val="00AC4B51"/>
    <w:rsid w:val="00AC503E"/>
    <w:rsid w:val="00AD18DC"/>
    <w:rsid w:val="00AD3B70"/>
    <w:rsid w:val="00AD3E99"/>
    <w:rsid w:val="00AD5F2F"/>
    <w:rsid w:val="00AE377E"/>
    <w:rsid w:val="00AE43F6"/>
    <w:rsid w:val="00AE6410"/>
    <w:rsid w:val="00AE6DD8"/>
    <w:rsid w:val="00AF02DC"/>
    <w:rsid w:val="00AF0569"/>
    <w:rsid w:val="00AF0FD4"/>
    <w:rsid w:val="00AF35A2"/>
    <w:rsid w:val="00AF5F04"/>
    <w:rsid w:val="00B005DF"/>
    <w:rsid w:val="00B0261E"/>
    <w:rsid w:val="00B10CB2"/>
    <w:rsid w:val="00B12846"/>
    <w:rsid w:val="00B13454"/>
    <w:rsid w:val="00B177FA"/>
    <w:rsid w:val="00B17E3C"/>
    <w:rsid w:val="00B210E1"/>
    <w:rsid w:val="00B2130F"/>
    <w:rsid w:val="00B213D6"/>
    <w:rsid w:val="00B23375"/>
    <w:rsid w:val="00B264D1"/>
    <w:rsid w:val="00B267BF"/>
    <w:rsid w:val="00B273B6"/>
    <w:rsid w:val="00B27A6E"/>
    <w:rsid w:val="00B30874"/>
    <w:rsid w:val="00B311C4"/>
    <w:rsid w:val="00B3424A"/>
    <w:rsid w:val="00B34820"/>
    <w:rsid w:val="00B3568F"/>
    <w:rsid w:val="00B3586E"/>
    <w:rsid w:val="00B37B9F"/>
    <w:rsid w:val="00B41685"/>
    <w:rsid w:val="00B41E6C"/>
    <w:rsid w:val="00B42BAC"/>
    <w:rsid w:val="00B44601"/>
    <w:rsid w:val="00B45340"/>
    <w:rsid w:val="00B469E9"/>
    <w:rsid w:val="00B52CB3"/>
    <w:rsid w:val="00B540EF"/>
    <w:rsid w:val="00B54212"/>
    <w:rsid w:val="00B56A06"/>
    <w:rsid w:val="00B63F33"/>
    <w:rsid w:val="00B65A54"/>
    <w:rsid w:val="00B70192"/>
    <w:rsid w:val="00B70D4F"/>
    <w:rsid w:val="00B73A3E"/>
    <w:rsid w:val="00B7516C"/>
    <w:rsid w:val="00B76236"/>
    <w:rsid w:val="00B80A1E"/>
    <w:rsid w:val="00B84874"/>
    <w:rsid w:val="00B90A35"/>
    <w:rsid w:val="00B932CB"/>
    <w:rsid w:val="00B94AE8"/>
    <w:rsid w:val="00B94CF8"/>
    <w:rsid w:val="00B94FAC"/>
    <w:rsid w:val="00B9537F"/>
    <w:rsid w:val="00B95859"/>
    <w:rsid w:val="00BA0DE0"/>
    <w:rsid w:val="00BA12C8"/>
    <w:rsid w:val="00BA1C3F"/>
    <w:rsid w:val="00BA2181"/>
    <w:rsid w:val="00BB0F20"/>
    <w:rsid w:val="00BB213F"/>
    <w:rsid w:val="00BB50B0"/>
    <w:rsid w:val="00BB6FA9"/>
    <w:rsid w:val="00BB72E3"/>
    <w:rsid w:val="00BC44A1"/>
    <w:rsid w:val="00BC662A"/>
    <w:rsid w:val="00BD3F81"/>
    <w:rsid w:val="00BD4FDA"/>
    <w:rsid w:val="00BD7FD4"/>
    <w:rsid w:val="00BE0183"/>
    <w:rsid w:val="00BE11F5"/>
    <w:rsid w:val="00BE259C"/>
    <w:rsid w:val="00BE59AD"/>
    <w:rsid w:val="00BE5AF1"/>
    <w:rsid w:val="00BE7A45"/>
    <w:rsid w:val="00BF0AEA"/>
    <w:rsid w:val="00BF1369"/>
    <w:rsid w:val="00BF40D6"/>
    <w:rsid w:val="00BF55F1"/>
    <w:rsid w:val="00BF5B9D"/>
    <w:rsid w:val="00BF6E2E"/>
    <w:rsid w:val="00BF6EC0"/>
    <w:rsid w:val="00C03958"/>
    <w:rsid w:val="00C05265"/>
    <w:rsid w:val="00C05635"/>
    <w:rsid w:val="00C0627D"/>
    <w:rsid w:val="00C06763"/>
    <w:rsid w:val="00C06D61"/>
    <w:rsid w:val="00C0704B"/>
    <w:rsid w:val="00C074DD"/>
    <w:rsid w:val="00C1171A"/>
    <w:rsid w:val="00C163AC"/>
    <w:rsid w:val="00C16C42"/>
    <w:rsid w:val="00C17704"/>
    <w:rsid w:val="00C206D2"/>
    <w:rsid w:val="00C21E09"/>
    <w:rsid w:val="00C21ED3"/>
    <w:rsid w:val="00C23FEF"/>
    <w:rsid w:val="00C252B8"/>
    <w:rsid w:val="00C26BF7"/>
    <w:rsid w:val="00C302C4"/>
    <w:rsid w:val="00C318AA"/>
    <w:rsid w:val="00C36EB3"/>
    <w:rsid w:val="00C3772F"/>
    <w:rsid w:val="00C37C78"/>
    <w:rsid w:val="00C4198B"/>
    <w:rsid w:val="00C423A2"/>
    <w:rsid w:val="00C424EC"/>
    <w:rsid w:val="00C42A8E"/>
    <w:rsid w:val="00C44BC5"/>
    <w:rsid w:val="00C4507B"/>
    <w:rsid w:val="00C50B06"/>
    <w:rsid w:val="00C53A13"/>
    <w:rsid w:val="00C54FDC"/>
    <w:rsid w:val="00C55A05"/>
    <w:rsid w:val="00C568C1"/>
    <w:rsid w:val="00C57F2D"/>
    <w:rsid w:val="00C6031A"/>
    <w:rsid w:val="00C62897"/>
    <w:rsid w:val="00C63523"/>
    <w:rsid w:val="00C63F5C"/>
    <w:rsid w:val="00C6426D"/>
    <w:rsid w:val="00C65C5D"/>
    <w:rsid w:val="00C6614D"/>
    <w:rsid w:val="00C664D5"/>
    <w:rsid w:val="00C72FE5"/>
    <w:rsid w:val="00C76C44"/>
    <w:rsid w:val="00C828C8"/>
    <w:rsid w:val="00C8316A"/>
    <w:rsid w:val="00C86081"/>
    <w:rsid w:val="00C9140C"/>
    <w:rsid w:val="00C91D61"/>
    <w:rsid w:val="00C91E4A"/>
    <w:rsid w:val="00C94426"/>
    <w:rsid w:val="00C95058"/>
    <w:rsid w:val="00C9683A"/>
    <w:rsid w:val="00C96E63"/>
    <w:rsid w:val="00C971FB"/>
    <w:rsid w:val="00CA17B5"/>
    <w:rsid w:val="00CA3721"/>
    <w:rsid w:val="00CA3C2A"/>
    <w:rsid w:val="00CA41E3"/>
    <w:rsid w:val="00CA57C6"/>
    <w:rsid w:val="00CA5846"/>
    <w:rsid w:val="00CB0709"/>
    <w:rsid w:val="00CB1970"/>
    <w:rsid w:val="00CB238E"/>
    <w:rsid w:val="00CC0F38"/>
    <w:rsid w:val="00CC174D"/>
    <w:rsid w:val="00CC1C3E"/>
    <w:rsid w:val="00CC4A51"/>
    <w:rsid w:val="00CC51EA"/>
    <w:rsid w:val="00CC61BE"/>
    <w:rsid w:val="00CC655F"/>
    <w:rsid w:val="00CC6A64"/>
    <w:rsid w:val="00CC749A"/>
    <w:rsid w:val="00CD08C9"/>
    <w:rsid w:val="00CD2374"/>
    <w:rsid w:val="00CD29B6"/>
    <w:rsid w:val="00CD38FE"/>
    <w:rsid w:val="00CD3C91"/>
    <w:rsid w:val="00CD414E"/>
    <w:rsid w:val="00CD42C5"/>
    <w:rsid w:val="00CD4CB1"/>
    <w:rsid w:val="00CD767D"/>
    <w:rsid w:val="00CE1923"/>
    <w:rsid w:val="00CE446F"/>
    <w:rsid w:val="00CE57FD"/>
    <w:rsid w:val="00CF061D"/>
    <w:rsid w:val="00CF5449"/>
    <w:rsid w:val="00D02891"/>
    <w:rsid w:val="00D02C21"/>
    <w:rsid w:val="00D05118"/>
    <w:rsid w:val="00D05149"/>
    <w:rsid w:val="00D05A69"/>
    <w:rsid w:val="00D10293"/>
    <w:rsid w:val="00D10ABC"/>
    <w:rsid w:val="00D15364"/>
    <w:rsid w:val="00D15DD0"/>
    <w:rsid w:val="00D1675C"/>
    <w:rsid w:val="00D22BD5"/>
    <w:rsid w:val="00D25736"/>
    <w:rsid w:val="00D25A72"/>
    <w:rsid w:val="00D25B20"/>
    <w:rsid w:val="00D25CDC"/>
    <w:rsid w:val="00D316E4"/>
    <w:rsid w:val="00D31A43"/>
    <w:rsid w:val="00D3465F"/>
    <w:rsid w:val="00D35CC1"/>
    <w:rsid w:val="00D3644F"/>
    <w:rsid w:val="00D36572"/>
    <w:rsid w:val="00D37C4C"/>
    <w:rsid w:val="00D40336"/>
    <w:rsid w:val="00D40AC5"/>
    <w:rsid w:val="00D414FB"/>
    <w:rsid w:val="00D41552"/>
    <w:rsid w:val="00D41663"/>
    <w:rsid w:val="00D4329B"/>
    <w:rsid w:val="00D44641"/>
    <w:rsid w:val="00D45D56"/>
    <w:rsid w:val="00D461A8"/>
    <w:rsid w:val="00D46DB7"/>
    <w:rsid w:val="00D556ED"/>
    <w:rsid w:val="00D577A9"/>
    <w:rsid w:val="00D62849"/>
    <w:rsid w:val="00D64EE2"/>
    <w:rsid w:val="00D6572E"/>
    <w:rsid w:val="00D6674E"/>
    <w:rsid w:val="00D66FE3"/>
    <w:rsid w:val="00D67988"/>
    <w:rsid w:val="00D70E63"/>
    <w:rsid w:val="00D71D71"/>
    <w:rsid w:val="00D75507"/>
    <w:rsid w:val="00D767F4"/>
    <w:rsid w:val="00D800C6"/>
    <w:rsid w:val="00D80A65"/>
    <w:rsid w:val="00D81CC5"/>
    <w:rsid w:val="00D830C5"/>
    <w:rsid w:val="00D836ED"/>
    <w:rsid w:val="00D83D8D"/>
    <w:rsid w:val="00D8437A"/>
    <w:rsid w:val="00D93188"/>
    <w:rsid w:val="00D936F3"/>
    <w:rsid w:val="00D93FA9"/>
    <w:rsid w:val="00D96C94"/>
    <w:rsid w:val="00DA035C"/>
    <w:rsid w:val="00DA3177"/>
    <w:rsid w:val="00DA3A70"/>
    <w:rsid w:val="00DA4AB9"/>
    <w:rsid w:val="00DA4E53"/>
    <w:rsid w:val="00DA5C61"/>
    <w:rsid w:val="00DA5EBB"/>
    <w:rsid w:val="00DA7E9E"/>
    <w:rsid w:val="00DB08BC"/>
    <w:rsid w:val="00DB12C5"/>
    <w:rsid w:val="00DB42C7"/>
    <w:rsid w:val="00DB4D60"/>
    <w:rsid w:val="00DB519A"/>
    <w:rsid w:val="00DB5CCC"/>
    <w:rsid w:val="00DB6B14"/>
    <w:rsid w:val="00DC0FA4"/>
    <w:rsid w:val="00DC2CD9"/>
    <w:rsid w:val="00DC2FBF"/>
    <w:rsid w:val="00DC4763"/>
    <w:rsid w:val="00DC4792"/>
    <w:rsid w:val="00DC7D07"/>
    <w:rsid w:val="00DD04E9"/>
    <w:rsid w:val="00DD0CA8"/>
    <w:rsid w:val="00DD3AF9"/>
    <w:rsid w:val="00DD51DC"/>
    <w:rsid w:val="00DD6054"/>
    <w:rsid w:val="00DD7BE3"/>
    <w:rsid w:val="00DE0849"/>
    <w:rsid w:val="00DE2EE9"/>
    <w:rsid w:val="00DE3C64"/>
    <w:rsid w:val="00DE41F7"/>
    <w:rsid w:val="00DE4FB8"/>
    <w:rsid w:val="00DE7BD5"/>
    <w:rsid w:val="00DF0FCE"/>
    <w:rsid w:val="00DF2117"/>
    <w:rsid w:val="00DF2AF7"/>
    <w:rsid w:val="00DF2CA0"/>
    <w:rsid w:val="00DF31F5"/>
    <w:rsid w:val="00DF337F"/>
    <w:rsid w:val="00DF5B05"/>
    <w:rsid w:val="00DF60B9"/>
    <w:rsid w:val="00DF6F62"/>
    <w:rsid w:val="00E063A5"/>
    <w:rsid w:val="00E10EDD"/>
    <w:rsid w:val="00E12236"/>
    <w:rsid w:val="00E130AA"/>
    <w:rsid w:val="00E153DB"/>
    <w:rsid w:val="00E1592C"/>
    <w:rsid w:val="00E203CD"/>
    <w:rsid w:val="00E2106F"/>
    <w:rsid w:val="00E23086"/>
    <w:rsid w:val="00E23785"/>
    <w:rsid w:val="00E24A10"/>
    <w:rsid w:val="00E25A06"/>
    <w:rsid w:val="00E25E96"/>
    <w:rsid w:val="00E26AA5"/>
    <w:rsid w:val="00E3006B"/>
    <w:rsid w:val="00E335F1"/>
    <w:rsid w:val="00E33787"/>
    <w:rsid w:val="00E34A79"/>
    <w:rsid w:val="00E34C47"/>
    <w:rsid w:val="00E34DF9"/>
    <w:rsid w:val="00E372E9"/>
    <w:rsid w:val="00E37A38"/>
    <w:rsid w:val="00E430BD"/>
    <w:rsid w:val="00E44496"/>
    <w:rsid w:val="00E47DA6"/>
    <w:rsid w:val="00E50DAF"/>
    <w:rsid w:val="00E54190"/>
    <w:rsid w:val="00E60016"/>
    <w:rsid w:val="00E6221C"/>
    <w:rsid w:val="00E62B81"/>
    <w:rsid w:val="00E6325E"/>
    <w:rsid w:val="00E6687B"/>
    <w:rsid w:val="00E7294B"/>
    <w:rsid w:val="00E73019"/>
    <w:rsid w:val="00E80312"/>
    <w:rsid w:val="00E804AE"/>
    <w:rsid w:val="00E81791"/>
    <w:rsid w:val="00E81EA6"/>
    <w:rsid w:val="00E90D6E"/>
    <w:rsid w:val="00E91237"/>
    <w:rsid w:val="00E92173"/>
    <w:rsid w:val="00E9311A"/>
    <w:rsid w:val="00E9347F"/>
    <w:rsid w:val="00E93802"/>
    <w:rsid w:val="00E95FBF"/>
    <w:rsid w:val="00EA078F"/>
    <w:rsid w:val="00EA1C4B"/>
    <w:rsid w:val="00EA1DD2"/>
    <w:rsid w:val="00EA274D"/>
    <w:rsid w:val="00EB2C2C"/>
    <w:rsid w:val="00EB5B09"/>
    <w:rsid w:val="00EB5E82"/>
    <w:rsid w:val="00EB6E51"/>
    <w:rsid w:val="00EB7B12"/>
    <w:rsid w:val="00EC16FB"/>
    <w:rsid w:val="00EC6C62"/>
    <w:rsid w:val="00EC75FD"/>
    <w:rsid w:val="00EC7CD2"/>
    <w:rsid w:val="00ED19B7"/>
    <w:rsid w:val="00ED245D"/>
    <w:rsid w:val="00ED3A13"/>
    <w:rsid w:val="00ED4793"/>
    <w:rsid w:val="00ED51D9"/>
    <w:rsid w:val="00ED5411"/>
    <w:rsid w:val="00ED5B42"/>
    <w:rsid w:val="00EE0213"/>
    <w:rsid w:val="00EE4F53"/>
    <w:rsid w:val="00EE7670"/>
    <w:rsid w:val="00EE7EB5"/>
    <w:rsid w:val="00EF355D"/>
    <w:rsid w:val="00EF6C85"/>
    <w:rsid w:val="00F026FA"/>
    <w:rsid w:val="00F02794"/>
    <w:rsid w:val="00F032B0"/>
    <w:rsid w:val="00F03325"/>
    <w:rsid w:val="00F035A9"/>
    <w:rsid w:val="00F061B5"/>
    <w:rsid w:val="00F0729E"/>
    <w:rsid w:val="00F10761"/>
    <w:rsid w:val="00F11E69"/>
    <w:rsid w:val="00F1602D"/>
    <w:rsid w:val="00F16ACF"/>
    <w:rsid w:val="00F17E1D"/>
    <w:rsid w:val="00F25799"/>
    <w:rsid w:val="00F25BD5"/>
    <w:rsid w:val="00F34357"/>
    <w:rsid w:val="00F34F3F"/>
    <w:rsid w:val="00F37A02"/>
    <w:rsid w:val="00F40B94"/>
    <w:rsid w:val="00F4135D"/>
    <w:rsid w:val="00F41679"/>
    <w:rsid w:val="00F41717"/>
    <w:rsid w:val="00F433DB"/>
    <w:rsid w:val="00F4410E"/>
    <w:rsid w:val="00F448E2"/>
    <w:rsid w:val="00F54A6D"/>
    <w:rsid w:val="00F54C7F"/>
    <w:rsid w:val="00F55903"/>
    <w:rsid w:val="00F56E40"/>
    <w:rsid w:val="00F573EC"/>
    <w:rsid w:val="00F57F8E"/>
    <w:rsid w:val="00F62D06"/>
    <w:rsid w:val="00F63EDC"/>
    <w:rsid w:val="00F65845"/>
    <w:rsid w:val="00F66278"/>
    <w:rsid w:val="00F66D96"/>
    <w:rsid w:val="00F67273"/>
    <w:rsid w:val="00F70396"/>
    <w:rsid w:val="00F74C87"/>
    <w:rsid w:val="00F75F1E"/>
    <w:rsid w:val="00F77573"/>
    <w:rsid w:val="00F80660"/>
    <w:rsid w:val="00F80C60"/>
    <w:rsid w:val="00F81A31"/>
    <w:rsid w:val="00F82610"/>
    <w:rsid w:val="00F85B51"/>
    <w:rsid w:val="00F85C82"/>
    <w:rsid w:val="00F87529"/>
    <w:rsid w:val="00F90721"/>
    <w:rsid w:val="00F90E5D"/>
    <w:rsid w:val="00F9239E"/>
    <w:rsid w:val="00F945B0"/>
    <w:rsid w:val="00F94D5D"/>
    <w:rsid w:val="00F95109"/>
    <w:rsid w:val="00FA0B5B"/>
    <w:rsid w:val="00FA1C0D"/>
    <w:rsid w:val="00FA2674"/>
    <w:rsid w:val="00FA474C"/>
    <w:rsid w:val="00FA4F59"/>
    <w:rsid w:val="00FA6D58"/>
    <w:rsid w:val="00FA770D"/>
    <w:rsid w:val="00FA7AA5"/>
    <w:rsid w:val="00FB0E61"/>
    <w:rsid w:val="00FB187F"/>
    <w:rsid w:val="00FB221B"/>
    <w:rsid w:val="00FB3A94"/>
    <w:rsid w:val="00FB3B9B"/>
    <w:rsid w:val="00FB4430"/>
    <w:rsid w:val="00FB4C6F"/>
    <w:rsid w:val="00FB5475"/>
    <w:rsid w:val="00FB5F1D"/>
    <w:rsid w:val="00FB63E9"/>
    <w:rsid w:val="00FC0D47"/>
    <w:rsid w:val="00FC0ED1"/>
    <w:rsid w:val="00FC3191"/>
    <w:rsid w:val="00FC60B8"/>
    <w:rsid w:val="00FD17E9"/>
    <w:rsid w:val="00FD1BD5"/>
    <w:rsid w:val="00FD43CF"/>
    <w:rsid w:val="00FD4584"/>
    <w:rsid w:val="00FE1001"/>
    <w:rsid w:val="00FE168B"/>
    <w:rsid w:val="00FE234E"/>
    <w:rsid w:val="00FE2CB3"/>
    <w:rsid w:val="00FE3B7B"/>
    <w:rsid w:val="00FE546B"/>
    <w:rsid w:val="00FE54CE"/>
    <w:rsid w:val="00FE67B0"/>
    <w:rsid w:val="00FF1160"/>
    <w:rsid w:val="00FF3DF1"/>
    <w:rsid w:val="00FF424F"/>
    <w:rsid w:val="00FF5A6F"/>
    <w:rsid w:val="00FF6E25"/>
    <w:rsid w:val="00FF7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18246-7292-4165-8650-17252899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pt-PT" w:bidi="pt-PT"/>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0"/>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70"/>
    <w:pPr>
      <w:spacing w:after="200" w:line="276" w:lineRule="auto"/>
    </w:pPr>
    <w:rPr>
      <w:rFonts w:ascii="Calibri" w:eastAsia="Times New Roman" w:hAnsi="Calibri" w:cs="Times New Roman"/>
    </w:rPr>
  </w:style>
  <w:style w:type="paragraph" w:styleId="Heading1">
    <w:name w:val="heading 1"/>
    <w:aliases w:val="ECDC AF Heading 1"/>
    <w:basedOn w:val="Normal"/>
    <w:next w:val="Normal"/>
    <w:link w:val="Heading1Char"/>
    <w:qFormat/>
    <w:rsid w:val="00DA3A70"/>
    <w:pPr>
      <w:keepNext/>
      <w:spacing w:after="0" w:line="240" w:lineRule="auto"/>
      <w:outlineLvl w:val="0"/>
    </w:pPr>
    <w:rPr>
      <w:rFonts w:ascii="Times New Roman" w:eastAsia="MS Mincho" w:hAnsi="Times New Roman"/>
      <w:b/>
      <w:sz w:val="24"/>
      <w:szCs w:val="24"/>
    </w:rPr>
  </w:style>
  <w:style w:type="paragraph" w:styleId="Heading2">
    <w:name w:val="heading 2"/>
    <w:aliases w:val="ECDC AF Heading 2"/>
    <w:basedOn w:val="Normal"/>
    <w:next w:val="Paragrafoelenco1"/>
    <w:link w:val="Heading2Char"/>
    <w:autoRedefine/>
    <w:uiPriority w:val="9"/>
    <w:qFormat/>
    <w:rsid w:val="00DA3A70"/>
    <w:pPr>
      <w:keepNext/>
      <w:keepLines/>
      <w:spacing w:before="240" w:after="240" w:line="240" w:lineRule="auto"/>
      <w:jc w:val="both"/>
      <w:outlineLvl w:val="1"/>
    </w:pPr>
    <w:rPr>
      <w:rFonts w:ascii="Tahoma" w:hAnsi="Tahoma"/>
      <w:b/>
      <w:bCs/>
      <w:i/>
      <w:color w:val="008000"/>
      <w:sz w:val="26"/>
      <w:szCs w:val="26"/>
    </w:rPr>
  </w:style>
  <w:style w:type="paragraph" w:styleId="Heading3">
    <w:name w:val="heading 3"/>
    <w:aliases w:val="ECDC AF Heading 3"/>
    <w:basedOn w:val="Normal"/>
    <w:next w:val="Normal"/>
    <w:link w:val="Heading3Char"/>
    <w:autoRedefine/>
    <w:uiPriority w:val="9"/>
    <w:qFormat/>
    <w:rsid w:val="00DA3A70"/>
    <w:pPr>
      <w:keepNext/>
      <w:keepLines/>
      <w:spacing w:before="240" w:after="240" w:line="240" w:lineRule="auto"/>
      <w:outlineLvl w:val="2"/>
    </w:pPr>
    <w:rPr>
      <w:rFonts w:ascii="Tahoma" w:hAnsi="Tahoma"/>
      <w:b/>
      <w:bCs/>
      <w:color w:val="1F497D"/>
      <w:szCs w:val="20"/>
    </w:rPr>
  </w:style>
  <w:style w:type="paragraph" w:styleId="Heading4">
    <w:name w:val="heading 4"/>
    <w:basedOn w:val="Normal"/>
    <w:next w:val="Normal"/>
    <w:link w:val="Heading4Char"/>
    <w:uiPriority w:val="9"/>
    <w:unhideWhenUsed/>
    <w:qFormat/>
    <w:rsid w:val="00EA1D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9380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DC AF Heading 1 Char"/>
    <w:link w:val="Heading1"/>
    <w:rsid w:val="00DA3A70"/>
    <w:rPr>
      <w:rFonts w:ascii="Times New Roman" w:eastAsia="MS Mincho" w:hAnsi="Times New Roman" w:cs="Times New Roman"/>
      <w:b/>
      <w:sz w:val="24"/>
      <w:szCs w:val="24"/>
      <w:lang w:eastAsia="pt-PT"/>
    </w:rPr>
  </w:style>
  <w:style w:type="character" w:customStyle="1" w:styleId="Heading2Char">
    <w:name w:val="Heading 2 Char"/>
    <w:aliases w:val="ECDC AF Heading 2 Char"/>
    <w:link w:val="Heading2"/>
    <w:uiPriority w:val="9"/>
    <w:rsid w:val="00DA3A70"/>
    <w:rPr>
      <w:rFonts w:ascii="Tahoma" w:eastAsia="Times New Roman" w:hAnsi="Tahoma" w:cs="Times New Roman"/>
      <w:b/>
      <w:bCs/>
      <w:i/>
      <w:color w:val="008000"/>
      <w:sz w:val="26"/>
      <w:szCs w:val="26"/>
    </w:rPr>
  </w:style>
  <w:style w:type="character" w:customStyle="1" w:styleId="Heading3Char">
    <w:name w:val="Heading 3 Char"/>
    <w:aliases w:val="ECDC AF Heading 3 Char"/>
    <w:link w:val="Heading3"/>
    <w:uiPriority w:val="9"/>
    <w:rsid w:val="00DA3A70"/>
    <w:rPr>
      <w:rFonts w:ascii="Tahoma" w:eastAsia="Times New Roman" w:hAnsi="Tahoma" w:cs="Times New Roman"/>
      <w:b/>
      <w:bCs/>
      <w:color w:val="1F497D"/>
      <w:szCs w:val="20"/>
    </w:rPr>
  </w:style>
  <w:style w:type="paragraph" w:styleId="BalloonText">
    <w:name w:val="Balloon Text"/>
    <w:basedOn w:val="Normal"/>
    <w:link w:val="BalloonTextChar"/>
    <w:semiHidden/>
    <w:unhideWhenUsed/>
    <w:rsid w:val="00DA3A70"/>
    <w:pPr>
      <w:spacing w:after="0" w:line="240" w:lineRule="auto"/>
    </w:pPr>
    <w:rPr>
      <w:rFonts w:ascii="Tahoma" w:hAnsi="Tahoma"/>
      <w:sz w:val="16"/>
      <w:szCs w:val="16"/>
    </w:rPr>
  </w:style>
  <w:style w:type="character" w:customStyle="1" w:styleId="BalloonTextChar">
    <w:name w:val="Balloon Text Char"/>
    <w:link w:val="BalloonText"/>
    <w:semiHidden/>
    <w:rsid w:val="00DA3A70"/>
    <w:rPr>
      <w:rFonts w:ascii="Tahoma" w:eastAsia="Times New Roman" w:hAnsi="Tahoma" w:cs="Times New Roman"/>
      <w:sz w:val="16"/>
      <w:szCs w:val="16"/>
      <w:lang w:val="pt-PT" w:eastAsia="pt-PT"/>
    </w:rPr>
  </w:style>
  <w:style w:type="paragraph" w:customStyle="1" w:styleId="ListParagraph1">
    <w:name w:val="List Paragraph1"/>
    <w:basedOn w:val="Normal"/>
    <w:uiPriority w:val="34"/>
    <w:qFormat/>
    <w:rsid w:val="00DA3A70"/>
    <w:pPr>
      <w:ind w:left="720"/>
      <w:contextualSpacing/>
    </w:pPr>
  </w:style>
  <w:style w:type="character" w:styleId="Hyperlink">
    <w:name w:val="Hyperlink"/>
    <w:rsid w:val="00DA3A70"/>
    <w:rPr>
      <w:color w:val="0000FF"/>
      <w:u w:val="single"/>
    </w:rPr>
  </w:style>
  <w:style w:type="paragraph" w:styleId="CommentText">
    <w:name w:val="annotation text"/>
    <w:basedOn w:val="Normal"/>
    <w:link w:val="CommentTextChar1"/>
    <w:uiPriority w:val="99"/>
    <w:unhideWhenUsed/>
    <w:rsid w:val="00DA3A70"/>
    <w:pPr>
      <w:spacing w:line="240" w:lineRule="auto"/>
    </w:pPr>
    <w:rPr>
      <w:rFonts w:eastAsia="Calibri"/>
      <w:sz w:val="20"/>
      <w:szCs w:val="20"/>
    </w:rPr>
  </w:style>
  <w:style w:type="character" w:customStyle="1" w:styleId="CommentTextChar">
    <w:name w:val="Comment Text Char"/>
    <w:uiPriority w:val="99"/>
    <w:rsid w:val="00DA3A70"/>
    <w:rPr>
      <w:rFonts w:eastAsia="Times New Roman" w:cs="Times New Roman"/>
      <w:lang w:val="pt-PT" w:eastAsia="pt-PT"/>
    </w:rPr>
  </w:style>
  <w:style w:type="character" w:customStyle="1" w:styleId="CommentTextChar1">
    <w:name w:val="Comment Text Char1"/>
    <w:link w:val="CommentText"/>
    <w:uiPriority w:val="99"/>
    <w:rsid w:val="00DA3A70"/>
    <w:rPr>
      <w:rFonts w:ascii="Calibri" w:eastAsia="Calibri" w:hAnsi="Calibri" w:cs="Times New Roman"/>
      <w:sz w:val="20"/>
      <w:szCs w:val="20"/>
      <w:lang w:val="pt-PT"/>
    </w:rPr>
  </w:style>
  <w:style w:type="paragraph" w:styleId="HTMLPreformatted">
    <w:name w:val="HTML Preformatted"/>
    <w:basedOn w:val="Normal"/>
    <w:link w:val="HTMLPreformattedChar"/>
    <w:uiPriority w:val="99"/>
    <w:semiHidden/>
    <w:unhideWhenUsed/>
    <w:rsid w:val="00DA3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semiHidden/>
    <w:rsid w:val="00DA3A70"/>
    <w:rPr>
      <w:rFonts w:ascii="Courier New" w:eastAsia="Times New Roman" w:hAnsi="Courier New" w:cs="Times New Roman"/>
      <w:sz w:val="20"/>
      <w:szCs w:val="20"/>
      <w:lang w:val="pt-PT" w:eastAsia="pt-PT"/>
    </w:rPr>
  </w:style>
  <w:style w:type="character" w:styleId="CommentReference">
    <w:name w:val="annotation reference"/>
    <w:uiPriority w:val="99"/>
    <w:semiHidden/>
    <w:unhideWhenUsed/>
    <w:rsid w:val="00DA3A70"/>
    <w:rPr>
      <w:sz w:val="16"/>
      <w:szCs w:val="16"/>
    </w:rPr>
  </w:style>
  <w:style w:type="paragraph" w:styleId="CommentSubject">
    <w:name w:val="annotation subject"/>
    <w:basedOn w:val="CommentText"/>
    <w:next w:val="CommentText"/>
    <w:link w:val="CommentSubjectChar"/>
    <w:uiPriority w:val="99"/>
    <w:semiHidden/>
    <w:unhideWhenUsed/>
    <w:rsid w:val="00DA3A70"/>
    <w:pPr>
      <w:spacing w:line="276" w:lineRule="auto"/>
    </w:pPr>
    <w:rPr>
      <w:b/>
      <w:bCs/>
    </w:rPr>
  </w:style>
  <w:style w:type="character" w:customStyle="1" w:styleId="CommentSubjectChar">
    <w:name w:val="Comment Subject Char"/>
    <w:link w:val="CommentSubject"/>
    <w:uiPriority w:val="99"/>
    <w:semiHidden/>
    <w:rsid w:val="00DA3A70"/>
    <w:rPr>
      <w:rFonts w:ascii="Calibri" w:eastAsia="Calibri" w:hAnsi="Calibri" w:cs="Times New Roman"/>
      <w:b/>
      <w:bCs/>
      <w:sz w:val="20"/>
      <w:szCs w:val="20"/>
      <w:lang w:val="pt-PT"/>
    </w:rPr>
  </w:style>
  <w:style w:type="paragraph" w:styleId="Header">
    <w:name w:val="header"/>
    <w:basedOn w:val="Normal"/>
    <w:link w:val="HeaderChar"/>
    <w:uiPriority w:val="99"/>
    <w:unhideWhenUsed/>
    <w:rsid w:val="00DA3A70"/>
    <w:pPr>
      <w:tabs>
        <w:tab w:val="center" w:pos="4819"/>
        <w:tab w:val="right" w:pos="9638"/>
      </w:tabs>
    </w:pPr>
  </w:style>
  <w:style w:type="character" w:customStyle="1" w:styleId="HeaderChar">
    <w:name w:val="Header Char"/>
    <w:link w:val="Header"/>
    <w:uiPriority w:val="99"/>
    <w:rsid w:val="00DA3A70"/>
    <w:rPr>
      <w:rFonts w:ascii="Calibri" w:eastAsia="Times New Roman" w:hAnsi="Calibri" w:cs="Times New Roman"/>
      <w:lang w:val="pt-PT" w:eastAsia="pt-PT"/>
    </w:rPr>
  </w:style>
  <w:style w:type="paragraph" w:styleId="Footer">
    <w:name w:val="footer"/>
    <w:basedOn w:val="Normal"/>
    <w:link w:val="FooterChar"/>
    <w:uiPriority w:val="99"/>
    <w:unhideWhenUsed/>
    <w:rsid w:val="00DA3A70"/>
    <w:pPr>
      <w:tabs>
        <w:tab w:val="center" w:pos="4819"/>
        <w:tab w:val="right" w:pos="9638"/>
      </w:tabs>
    </w:pPr>
  </w:style>
  <w:style w:type="character" w:customStyle="1" w:styleId="FooterChar">
    <w:name w:val="Footer Char"/>
    <w:link w:val="Footer"/>
    <w:uiPriority w:val="99"/>
    <w:rsid w:val="00DA3A70"/>
    <w:rPr>
      <w:rFonts w:ascii="Calibri" w:eastAsia="Times New Roman" w:hAnsi="Calibri" w:cs="Times New Roman"/>
      <w:lang w:val="pt-PT" w:eastAsia="pt-PT"/>
    </w:rPr>
  </w:style>
  <w:style w:type="paragraph" w:styleId="FootnoteText">
    <w:name w:val="footnote text"/>
    <w:basedOn w:val="Normal"/>
    <w:link w:val="FootnoteTextChar"/>
    <w:unhideWhenUsed/>
    <w:rsid w:val="00DA3A70"/>
    <w:rPr>
      <w:sz w:val="20"/>
      <w:szCs w:val="20"/>
    </w:rPr>
  </w:style>
  <w:style w:type="character" w:customStyle="1" w:styleId="FootnoteTextChar">
    <w:name w:val="Footnote Text Char"/>
    <w:link w:val="FootnoteText"/>
    <w:rsid w:val="00DA3A70"/>
    <w:rPr>
      <w:rFonts w:ascii="Calibri" w:eastAsia="Times New Roman" w:hAnsi="Calibri" w:cs="Times New Roman"/>
      <w:sz w:val="20"/>
      <w:szCs w:val="20"/>
      <w:lang w:val="pt-PT" w:eastAsia="pt-PT"/>
    </w:rPr>
  </w:style>
  <w:style w:type="character" w:styleId="FootnoteReference">
    <w:name w:val="footnote reference"/>
    <w:unhideWhenUsed/>
    <w:rsid w:val="00DA3A70"/>
    <w:rPr>
      <w:vertAlign w:val="superscript"/>
    </w:rPr>
  </w:style>
  <w:style w:type="paragraph" w:styleId="PlainText">
    <w:name w:val="Plain Text"/>
    <w:basedOn w:val="Normal"/>
    <w:link w:val="PlainTextChar"/>
    <w:uiPriority w:val="99"/>
    <w:semiHidden/>
    <w:unhideWhenUsed/>
    <w:rsid w:val="00DA3A70"/>
    <w:pPr>
      <w:spacing w:after="0" w:line="240" w:lineRule="auto"/>
    </w:pPr>
    <w:rPr>
      <w:rFonts w:ascii="Consolas" w:eastAsia="Calibri" w:hAnsi="Consolas"/>
      <w:sz w:val="21"/>
      <w:szCs w:val="21"/>
    </w:rPr>
  </w:style>
  <w:style w:type="character" w:customStyle="1" w:styleId="PlainTextChar">
    <w:name w:val="Plain Text Char"/>
    <w:link w:val="PlainText"/>
    <w:uiPriority w:val="99"/>
    <w:semiHidden/>
    <w:rsid w:val="00DA3A70"/>
    <w:rPr>
      <w:rFonts w:ascii="Consolas" w:eastAsia="Calibri" w:hAnsi="Consolas" w:cs="Times New Roman"/>
      <w:sz w:val="21"/>
      <w:szCs w:val="21"/>
      <w:lang w:val="pt-PT"/>
    </w:rPr>
  </w:style>
  <w:style w:type="paragraph" w:customStyle="1" w:styleId="Revision1">
    <w:name w:val="Revision1"/>
    <w:hidden/>
    <w:uiPriority w:val="99"/>
    <w:semiHidden/>
    <w:rsid w:val="00DA3A70"/>
    <w:pPr>
      <w:spacing w:after="0" w:line="240" w:lineRule="auto"/>
    </w:pPr>
    <w:rPr>
      <w:rFonts w:ascii="Calibri" w:eastAsia="Times New Roman" w:hAnsi="Calibri" w:cs="Times New Roman"/>
    </w:rPr>
  </w:style>
  <w:style w:type="character" w:styleId="Emphasis">
    <w:name w:val="Emphasis"/>
    <w:uiPriority w:val="20"/>
    <w:qFormat/>
    <w:rsid w:val="00DA3A70"/>
    <w:rPr>
      <w:i/>
      <w:iCs/>
    </w:rPr>
  </w:style>
  <w:style w:type="character" w:styleId="Strong">
    <w:name w:val="Strong"/>
    <w:uiPriority w:val="22"/>
    <w:qFormat/>
    <w:rsid w:val="00DA3A70"/>
    <w:rPr>
      <w:b/>
      <w:bCs/>
    </w:rPr>
  </w:style>
  <w:style w:type="character" w:customStyle="1" w:styleId="cit-sep3">
    <w:name w:val="cit-sep3"/>
    <w:basedOn w:val="DefaultParagraphFont"/>
    <w:rsid w:val="00DA3A70"/>
  </w:style>
  <w:style w:type="character" w:styleId="HTMLCite">
    <w:name w:val="HTML Cite"/>
    <w:uiPriority w:val="99"/>
    <w:semiHidden/>
    <w:unhideWhenUsed/>
    <w:rsid w:val="00DA3A70"/>
    <w:rPr>
      <w:i/>
      <w:iCs/>
    </w:rPr>
  </w:style>
  <w:style w:type="character" w:customStyle="1" w:styleId="cit-title3">
    <w:name w:val="cit-title3"/>
    <w:basedOn w:val="DefaultParagraphFont"/>
    <w:rsid w:val="00DA3A70"/>
  </w:style>
  <w:style w:type="character" w:customStyle="1" w:styleId="cit-print-date">
    <w:name w:val="cit-print-date"/>
    <w:basedOn w:val="DefaultParagraphFont"/>
    <w:rsid w:val="00DA3A70"/>
  </w:style>
  <w:style w:type="character" w:customStyle="1" w:styleId="cit-vol">
    <w:name w:val="cit-vol"/>
    <w:basedOn w:val="DefaultParagraphFont"/>
    <w:rsid w:val="00DA3A70"/>
  </w:style>
  <w:style w:type="character" w:customStyle="1" w:styleId="cit-first-page">
    <w:name w:val="cit-first-page"/>
    <w:basedOn w:val="DefaultParagraphFont"/>
    <w:rsid w:val="00DA3A70"/>
  </w:style>
  <w:style w:type="character" w:customStyle="1" w:styleId="cit-last-page">
    <w:name w:val="cit-last-page"/>
    <w:basedOn w:val="DefaultParagraphFont"/>
    <w:rsid w:val="00DA3A70"/>
  </w:style>
  <w:style w:type="character" w:customStyle="1" w:styleId="search-result-highlight1">
    <w:name w:val="search-result-highlight1"/>
    <w:rsid w:val="00DA3A70"/>
    <w:rPr>
      <w:b/>
      <w:bCs/>
      <w:color w:val="CC0000"/>
    </w:rPr>
  </w:style>
  <w:style w:type="character" w:customStyle="1" w:styleId="cit-auth2">
    <w:name w:val="cit-auth2"/>
    <w:basedOn w:val="DefaultParagraphFont"/>
    <w:rsid w:val="00DA3A70"/>
  </w:style>
  <w:style w:type="character" w:customStyle="1" w:styleId="cit-sep4">
    <w:name w:val="cit-sep4"/>
    <w:basedOn w:val="DefaultParagraphFont"/>
    <w:rsid w:val="00DA3A70"/>
  </w:style>
  <w:style w:type="character" w:customStyle="1" w:styleId="cit-title9">
    <w:name w:val="cit-title9"/>
    <w:basedOn w:val="DefaultParagraphFont"/>
    <w:rsid w:val="00DA3A70"/>
  </w:style>
  <w:style w:type="character" w:customStyle="1" w:styleId="cit-subtitle">
    <w:name w:val="cit-subtitle"/>
    <w:basedOn w:val="DefaultParagraphFont"/>
    <w:rsid w:val="00DA3A70"/>
  </w:style>
  <w:style w:type="character" w:customStyle="1" w:styleId="cit-vol2">
    <w:name w:val="cit-vol2"/>
    <w:basedOn w:val="DefaultParagraphFont"/>
    <w:rsid w:val="00DA3A70"/>
  </w:style>
  <w:style w:type="character" w:customStyle="1" w:styleId="cit-issue">
    <w:name w:val="cit-issue"/>
    <w:basedOn w:val="DefaultParagraphFont"/>
    <w:rsid w:val="00DA3A70"/>
  </w:style>
  <w:style w:type="character" w:customStyle="1" w:styleId="cit-last-page2">
    <w:name w:val="cit-last-page2"/>
    <w:basedOn w:val="DefaultParagraphFont"/>
    <w:rsid w:val="00DA3A70"/>
  </w:style>
  <w:style w:type="paragraph" w:customStyle="1" w:styleId="Pa4">
    <w:name w:val="Pa4"/>
    <w:basedOn w:val="Normal"/>
    <w:next w:val="Normal"/>
    <w:uiPriority w:val="99"/>
    <w:rsid w:val="00DA3A70"/>
    <w:pPr>
      <w:autoSpaceDE w:val="0"/>
      <w:autoSpaceDN w:val="0"/>
      <w:adjustRightInd w:val="0"/>
      <w:spacing w:after="0" w:line="201" w:lineRule="atLeast"/>
    </w:pPr>
    <w:rPr>
      <w:rFonts w:ascii="Minion Pro" w:eastAsia="MS Mincho" w:hAnsi="Minion Pro"/>
      <w:sz w:val="24"/>
      <w:szCs w:val="24"/>
    </w:rPr>
  </w:style>
  <w:style w:type="character" w:customStyle="1" w:styleId="ja50-ce-author1">
    <w:name w:val="ja50-ce-author1"/>
    <w:rsid w:val="00DA3A70"/>
    <w:rPr>
      <w:color w:val="808080"/>
      <w:sz w:val="23"/>
      <w:szCs w:val="23"/>
    </w:rPr>
  </w:style>
  <w:style w:type="character" w:customStyle="1" w:styleId="ja50-ce-title2">
    <w:name w:val="ja50-ce-title2"/>
    <w:rsid w:val="00DA3A70"/>
    <w:rPr>
      <w:b/>
      <w:bCs/>
      <w:color w:val="000000"/>
      <w:sz w:val="24"/>
      <w:szCs w:val="24"/>
    </w:rPr>
  </w:style>
  <w:style w:type="paragraph" w:customStyle="1" w:styleId="Elencoacolori-Colore11">
    <w:name w:val="Elenco a colori - Colore 11"/>
    <w:basedOn w:val="Normal"/>
    <w:uiPriority w:val="34"/>
    <w:qFormat/>
    <w:rsid w:val="00DA3A70"/>
    <w:pPr>
      <w:ind w:left="720"/>
      <w:contextualSpacing/>
    </w:pPr>
  </w:style>
  <w:style w:type="paragraph" w:customStyle="1" w:styleId="Elencoacolori-Colore12">
    <w:name w:val="Elenco a colori - Colore 12"/>
    <w:basedOn w:val="Normal"/>
    <w:qFormat/>
    <w:rsid w:val="00DA3A70"/>
    <w:pPr>
      <w:ind w:left="720"/>
      <w:contextualSpacing/>
    </w:pPr>
  </w:style>
  <w:style w:type="table" w:styleId="TableGrid">
    <w:name w:val="Table Grid"/>
    <w:basedOn w:val="TableNormal"/>
    <w:uiPriority w:val="39"/>
    <w:rsid w:val="00DA3A70"/>
    <w:pPr>
      <w:spacing w:after="200"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0"/>
    <w:rsid w:val="00DA3A70"/>
    <w:pPr>
      <w:spacing w:after="0" w:line="240" w:lineRule="auto"/>
    </w:pPr>
    <w:rPr>
      <w:rFonts w:ascii="Tahoma" w:eastAsia="Calibri" w:hAnsi="Tahoma"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OCHeading">
    <w:name w:val="TOC Heading"/>
    <w:basedOn w:val="Heading1"/>
    <w:next w:val="Normal"/>
    <w:uiPriority w:val="39"/>
    <w:qFormat/>
    <w:rsid w:val="00DA3A70"/>
    <w:pPr>
      <w:keepLines/>
      <w:spacing w:before="240" w:after="600"/>
      <w:jc w:val="center"/>
      <w:outlineLvl w:val="9"/>
    </w:pPr>
    <w:rPr>
      <w:rFonts w:ascii="Tahoma" w:eastAsia="Times New Roman" w:hAnsi="Tahoma"/>
      <w:bCs/>
      <w:color w:val="008000"/>
      <w:sz w:val="28"/>
      <w:szCs w:val="28"/>
    </w:rPr>
  </w:style>
  <w:style w:type="paragraph" w:styleId="Title">
    <w:name w:val="Title"/>
    <w:aliases w:val="ECDC AF Title"/>
    <w:basedOn w:val="Normal"/>
    <w:next w:val="Normal"/>
    <w:link w:val="TitleChar"/>
    <w:autoRedefine/>
    <w:uiPriority w:val="10"/>
    <w:qFormat/>
    <w:rsid w:val="00DA3A70"/>
    <w:pPr>
      <w:spacing w:before="240" w:after="360" w:line="240" w:lineRule="auto"/>
      <w:jc w:val="center"/>
    </w:pPr>
    <w:rPr>
      <w:rFonts w:ascii="Tahoma" w:hAnsi="Tahoma"/>
      <w:b/>
      <w:spacing w:val="5"/>
      <w:kern w:val="28"/>
      <w:sz w:val="28"/>
      <w:szCs w:val="52"/>
    </w:rPr>
  </w:style>
  <w:style w:type="character" w:customStyle="1" w:styleId="TitleChar">
    <w:name w:val="Title Char"/>
    <w:aliases w:val="ECDC AF Title Char"/>
    <w:link w:val="Title"/>
    <w:uiPriority w:val="10"/>
    <w:rsid w:val="00DA3A70"/>
    <w:rPr>
      <w:rFonts w:ascii="Tahoma" w:eastAsia="Times New Roman" w:hAnsi="Tahoma" w:cs="Times New Roman"/>
      <w:b/>
      <w:spacing w:val="5"/>
      <w:kern w:val="28"/>
      <w:sz w:val="28"/>
      <w:szCs w:val="52"/>
    </w:rPr>
  </w:style>
  <w:style w:type="paragraph" w:customStyle="1" w:styleId="Paragrafoelenco1">
    <w:name w:val="Paragrafo elenco1"/>
    <w:aliases w:val="ECDC AF Paragraph"/>
    <w:basedOn w:val="Normal"/>
    <w:autoRedefine/>
    <w:uiPriority w:val="34"/>
    <w:qFormat/>
    <w:rsid w:val="00DA3A70"/>
    <w:pPr>
      <w:numPr>
        <w:numId w:val="7"/>
      </w:numPr>
      <w:tabs>
        <w:tab w:val="left" w:pos="567"/>
      </w:tabs>
      <w:spacing w:before="120" w:after="120" w:line="240" w:lineRule="auto"/>
      <w:ind w:left="0" w:firstLine="0"/>
      <w:jc w:val="both"/>
    </w:pPr>
    <w:rPr>
      <w:rFonts w:ascii="Tahoma" w:eastAsia="Calibri" w:hAnsi="Tahoma"/>
      <w:sz w:val="20"/>
      <w:szCs w:val="20"/>
    </w:rPr>
  </w:style>
  <w:style w:type="paragraph" w:styleId="TOC1">
    <w:name w:val="toc 1"/>
    <w:basedOn w:val="Normal"/>
    <w:next w:val="Normal"/>
    <w:autoRedefine/>
    <w:uiPriority w:val="39"/>
    <w:unhideWhenUsed/>
    <w:rsid w:val="00DA3A70"/>
    <w:pPr>
      <w:spacing w:before="120" w:after="100" w:line="240" w:lineRule="auto"/>
    </w:pPr>
    <w:rPr>
      <w:rFonts w:ascii="Tahoma" w:eastAsia="Calibri" w:hAnsi="Tahoma"/>
      <w:sz w:val="20"/>
      <w:szCs w:val="20"/>
    </w:rPr>
  </w:style>
  <w:style w:type="paragraph" w:styleId="TOC2">
    <w:name w:val="toc 2"/>
    <w:basedOn w:val="Normal"/>
    <w:next w:val="Normal"/>
    <w:autoRedefine/>
    <w:uiPriority w:val="39"/>
    <w:unhideWhenUsed/>
    <w:rsid w:val="00DA3A70"/>
    <w:pPr>
      <w:spacing w:before="120" w:after="100" w:line="240" w:lineRule="auto"/>
      <w:ind w:left="200"/>
    </w:pPr>
    <w:rPr>
      <w:rFonts w:ascii="Tahoma" w:eastAsia="Calibri" w:hAnsi="Tahoma"/>
      <w:sz w:val="20"/>
      <w:szCs w:val="20"/>
    </w:rPr>
  </w:style>
  <w:style w:type="paragraph" w:styleId="TOC3">
    <w:name w:val="toc 3"/>
    <w:basedOn w:val="Normal"/>
    <w:next w:val="Normal"/>
    <w:autoRedefine/>
    <w:uiPriority w:val="39"/>
    <w:unhideWhenUsed/>
    <w:rsid w:val="00DA3A70"/>
    <w:pPr>
      <w:spacing w:before="120" w:after="100" w:line="240" w:lineRule="auto"/>
      <w:ind w:left="400"/>
    </w:pPr>
    <w:rPr>
      <w:rFonts w:ascii="Tahoma" w:eastAsia="Calibri" w:hAnsi="Tahoma"/>
      <w:sz w:val="20"/>
      <w:szCs w:val="20"/>
    </w:rPr>
  </w:style>
  <w:style w:type="paragraph" w:customStyle="1" w:styleId="ColorfulShading-Accent11">
    <w:name w:val="Colorful Shading - Accent 11"/>
    <w:hidden/>
    <w:uiPriority w:val="99"/>
    <w:semiHidden/>
    <w:rsid w:val="00DA3A70"/>
    <w:pPr>
      <w:spacing w:after="0" w:line="240" w:lineRule="auto"/>
    </w:pPr>
    <w:rPr>
      <w:rFonts w:ascii="Calibri" w:eastAsia="Times New Roman" w:hAnsi="Calibri" w:cs="Times New Roman"/>
    </w:rPr>
  </w:style>
  <w:style w:type="paragraph" w:customStyle="1" w:styleId="ColorfulList-Accent11">
    <w:name w:val="Colorful List - Accent 11"/>
    <w:basedOn w:val="Normal"/>
    <w:uiPriority w:val="34"/>
    <w:qFormat/>
    <w:rsid w:val="00DA3A70"/>
    <w:pPr>
      <w:ind w:left="708"/>
    </w:pPr>
  </w:style>
  <w:style w:type="paragraph" w:styleId="NormalWeb">
    <w:name w:val="Normal (Web)"/>
    <w:basedOn w:val="Normal"/>
    <w:uiPriority w:val="99"/>
    <w:semiHidden/>
    <w:unhideWhenUsed/>
    <w:rsid w:val="00DA3A70"/>
    <w:rPr>
      <w:rFonts w:ascii="Times New Roman" w:hAnsi="Times New Roman"/>
      <w:sz w:val="24"/>
      <w:szCs w:val="24"/>
    </w:rPr>
  </w:style>
  <w:style w:type="paragraph" w:customStyle="1" w:styleId="EndNoteBibliographyTitle">
    <w:name w:val="EndNote Bibliography Title"/>
    <w:basedOn w:val="Normal"/>
    <w:link w:val="EndNoteBibliographyTitleChar"/>
    <w:rsid w:val="00DA3A70"/>
    <w:pPr>
      <w:spacing w:after="0"/>
      <w:jc w:val="center"/>
    </w:pPr>
    <w:rPr>
      <w:noProof/>
      <w:sz w:val="20"/>
    </w:rPr>
  </w:style>
  <w:style w:type="character" w:customStyle="1" w:styleId="EndNoteBibliographyTitleChar">
    <w:name w:val="EndNote Bibliography Title Char"/>
    <w:link w:val="EndNoteBibliographyTitle"/>
    <w:rsid w:val="00DA3A70"/>
    <w:rPr>
      <w:rFonts w:ascii="Calibri" w:eastAsia="Times New Roman" w:hAnsi="Calibri" w:cs="Times New Roman"/>
      <w:noProof/>
      <w:sz w:val="20"/>
      <w:lang w:val="pt-PT" w:eastAsia="pt-PT"/>
    </w:rPr>
  </w:style>
  <w:style w:type="paragraph" w:customStyle="1" w:styleId="EndNoteBibliography">
    <w:name w:val="EndNote Bibliography"/>
    <w:basedOn w:val="Normal"/>
    <w:link w:val="EndNoteBibliographyChar"/>
    <w:rsid w:val="00DA3A70"/>
    <w:pPr>
      <w:spacing w:line="240" w:lineRule="auto"/>
      <w:jc w:val="both"/>
    </w:pPr>
    <w:rPr>
      <w:noProof/>
      <w:sz w:val="20"/>
    </w:rPr>
  </w:style>
  <w:style w:type="character" w:customStyle="1" w:styleId="EndNoteBibliographyChar">
    <w:name w:val="EndNote Bibliography Char"/>
    <w:link w:val="EndNoteBibliography"/>
    <w:rsid w:val="00DA3A70"/>
    <w:rPr>
      <w:rFonts w:ascii="Calibri" w:eastAsia="Times New Roman" w:hAnsi="Calibri" w:cs="Times New Roman"/>
      <w:noProof/>
      <w:sz w:val="20"/>
      <w:lang w:val="pt-PT" w:eastAsia="pt-PT"/>
    </w:rPr>
  </w:style>
  <w:style w:type="character" w:styleId="FollowedHyperlink">
    <w:name w:val="FollowedHyperlink"/>
    <w:uiPriority w:val="99"/>
    <w:semiHidden/>
    <w:unhideWhenUsed/>
    <w:rsid w:val="00DA3A70"/>
    <w:rPr>
      <w:color w:val="954F72"/>
      <w:u w:val="single"/>
    </w:rPr>
  </w:style>
  <w:style w:type="paragraph" w:customStyle="1" w:styleId="MediumGrid21">
    <w:name w:val="Medium Grid 21"/>
    <w:uiPriority w:val="1"/>
    <w:qFormat/>
    <w:rsid w:val="00DA3A7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yperlink0">
    <w:name w:val="Hyperlink.0"/>
    <w:rsid w:val="00DA3A70"/>
  </w:style>
  <w:style w:type="character" w:customStyle="1" w:styleId="hide1">
    <w:name w:val="hide1"/>
    <w:rsid w:val="00DA3A70"/>
    <w:rPr>
      <w:vanish/>
      <w:webHidden w:val="0"/>
      <w:specVanish w:val="0"/>
    </w:rPr>
  </w:style>
  <w:style w:type="paragraph" w:customStyle="1" w:styleId="Default">
    <w:name w:val="Default"/>
    <w:rsid w:val="00DA3A7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DA3A70"/>
    <w:pPr>
      <w:ind w:left="720"/>
    </w:pPr>
  </w:style>
  <w:style w:type="table" w:customStyle="1" w:styleId="GridTable4-Accent31">
    <w:name w:val="Grid Table 4 - Accent 31"/>
    <w:basedOn w:val="TableNormal"/>
    <w:next w:val="GridTable4-Accent32"/>
    <w:uiPriority w:val="49"/>
    <w:rsid w:val="00DA3A70"/>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2">
    <w:name w:val="Grid Table 4 - Accent 32"/>
    <w:basedOn w:val="TableNormal"/>
    <w:uiPriority w:val="49"/>
    <w:rsid w:val="00DA3A70"/>
    <w:pPr>
      <w:spacing w:after="0" w:line="240" w:lineRule="auto"/>
    </w:pPr>
    <w:rPr>
      <w:rFonts w:ascii="Calibri" w:eastAsia="Times New Roman" w:hAnsi="Calibri"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m2344583173576020509msolistparagraph">
    <w:name w:val="m_2344583173576020509msolistparagraph"/>
    <w:basedOn w:val="Normal"/>
    <w:rsid w:val="00DA3A70"/>
    <w:pPr>
      <w:spacing w:before="100" w:beforeAutospacing="1" w:after="100" w:afterAutospacing="1" w:line="240" w:lineRule="auto"/>
    </w:pPr>
    <w:rPr>
      <w:rFonts w:ascii="Times New Roman" w:eastAsia="Calibri" w:hAnsi="Times New Roman"/>
      <w:sz w:val="24"/>
      <w:szCs w:val="24"/>
    </w:rPr>
  </w:style>
  <w:style w:type="table" w:styleId="MediumShading2-Accent4">
    <w:name w:val="Medium Shading 2 Accent 4"/>
    <w:basedOn w:val="TableNormal"/>
    <w:uiPriority w:val="60"/>
    <w:rsid w:val="00DA3A70"/>
    <w:pPr>
      <w:spacing w:after="0" w:line="240" w:lineRule="auto"/>
    </w:pPr>
    <w:rPr>
      <w:rFonts w:ascii="Tahoma" w:eastAsia="Calibri" w:hAnsi="Tahoma"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odyText">
    <w:name w:val="Body Text"/>
    <w:basedOn w:val="Normal"/>
    <w:link w:val="BodyTextChar"/>
    <w:uiPriority w:val="1"/>
    <w:qFormat/>
    <w:rsid w:val="00DA3A70"/>
    <w:pPr>
      <w:widowControl w:val="0"/>
      <w:spacing w:after="0" w:line="240" w:lineRule="auto"/>
    </w:pPr>
    <w:rPr>
      <w:rFonts w:eastAsia="Calibri" w:cs="Calibri"/>
    </w:rPr>
  </w:style>
  <w:style w:type="character" w:customStyle="1" w:styleId="BodyTextChar">
    <w:name w:val="Body Text Char"/>
    <w:basedOn w:val="DefaultParagraphFont"/>
    <w:link w:val="BodyText"/>
    <w:uiPriority w:val="1"/>
    <w:rsid w:val="00DA3A70"/>
    <w:rPr>
      <w:rFonts w:ascii="Calibri" w:eastAsia="Calibri" w:hAnsi="Calibri" w:cs="Calibri"/>
      <w:lang w:val="pt-PT"/>
    </w:rPr>
  </w:style>
  <w:style w:type="character" w:customStyle="1" w:styleId="Heading4Char">
    <w:name w:val="Heading 4 Char"/>
    <w:basedOn w:val="DefaultParagraphFont"/>
    <w:link w:val="Heading4"/>
    <w:uiPriority w:val="9"/>
    <w:rsid w:val="00EA1DD2"/>
    <w:rPr>
      <w:rFonts w:asciiTheme="majorHAnsi" w:eastAsiaTheme="majorEastAsia" w:hAnsiTheme="majorHAnsi" w:cstheme="majorBidi"/>
      <w:i/>
      <w:iCs/>
      <w:color w:val="2E74B5" w:themeColor="accent1" w:themeShade="BF"/>
      <w:lang w:val="pt-PT" w:eastAsia="pt-PT"/>
    </w:rPr>
  </w:style>
  <w:style w:type="character" w:customStyle="1" w:styleId="Heading5Char">
    <w:name w:val="Heading 5 Char"/>
    <w:basedOn w:val="DefaultParagraphFont"/>
    <w:link w:val="Heading5"/>
    <w:uiPriority w:val="9"/>
    <w:rsid w:val="00E93802"/>
    <w:rPr>
      <w:rFonts w:asciiTheme="majorHAnsi" w:eastAsiaTheme="majorEastAsia" w:hAnsiTheme="majorHAnsi" w:cstheme="majorBidi"/>
      <w:color w:val="2E74B5" w:themeColor="accent1" w:themeShade="BF"/>
      <w:lang w:val="pt-PT" w:eastAsia="pt-PT"/>
    </w:rPr>
  </w:style>
  <w:style w:type="paragraph" w:customStyle="1" w:styleId="EC-Title-5">
    <w:name w:val="EC-Title-5"/>
    <w:next w:val="Normal"/>
    <w:link w:val="EC-Title-5CharChar"/>
    <w:qFormat/>
    <w:rsid w:val="00E93802"/>
    <w:pPr>
      <w:autoSpaceDE w:val="0"/>
      <w:autoSpaceDN w:val="0"/>
      <w:adjustRightInd w:val="0"/>
      <w:spacing w:before="240" w:after="120" w:line="241" w:lineRule="atLeast"/>
      <w:outlineLvl w:val="1"/>
    </w:pPr>
    <w:rPr>
      <w:rFonts w:ascii="Tahoma" w:eastAsia="Batang" w:hAnsi="Tahoma" w:cs="Tahoma"/>
      <w:b/>
      <w:bCs/>
      <w:color w:val="69AE23"/>
      <w:sz w:val="30"/>
      <w:szCs w:val="30"/>
    </w:rPr>
  </w:style>
  <w:style w:type="character" w:customStyle="1" w:styleId="EC-Title-5CharChar">
    <w:name w:val="EC-Title-5 Char Char"/>
    <w:basedOn w:val="DefaultParagraphFont"/>
    <w:link w:val="EC-Title-5"/>
    <w:rsid w:val="00E93802"/>
    <w:rPr>
      <w:rFonts w:ascii="Tahoma" w:eastAsia="Batang" w:hAnsi="Tahoma" w:cs="Tahoma"/>
      <w:b/>
      <w:bCs/>
      <w:color w:val="69AE23"/>
      <w:sz w:val="30"/>
      <w:szCs w:val="30"/>
    </w:rPr>
  </w:style>
  <w:style w:type="paragraph" w:customStyle="1" w:styleId="EC-Title-6">
    <w:name w:val="EC-Title-6"/>
    <w:next w:val="Normal"/>
    <w:link w:val="EC-Title-6CharChar"/>
    <w:qFormat/>
    <w:rsid w:val="00E93802"/>
    <w:pPr>
      <w:widowControl w:val="0"/>
      <w:spacing w:before="120" w:after="120" w:line="240" w:lineRule="auto"/>
      <w:outlineLvl w:val="2"/>
    </w:pPr>
    <w:rPr>
      <w:rFonts w:ascii="Tahoma" w:eastAsia="Batang" w:hAnsi="Tahoma" w:cs="Tahoma"/>
      <w:b/>
      <w:bCs/>
      <w:color w:val="69AE23"/>
      <w:sz w:val="26"/>
      <w:szCs w:val="26"/>
    </w:rPr>
  </w:style>
  <w:style w:type="character" w:customStyle="1" w:styleId="EC-Title-6CharChar">
    <w:name w:val="EC-Title-6 Char Char"/>
    <w:link w:val="EC-Title-6"/>
    <w:rsid w:val="00E93802"/>
    <w:rPr>
      <w:rFonts w:ascii="Tahoma" w:eastAsia="Batang" w:hAnsi="Tahoma" w:cs="Tahoma"/>
      <w:b/>
      <w:bCs/>
      <w:color w:val="69AE23"/>
      <w:sz w:val="26"/>
      <w:szCs w:val="26"/>
    </w:rPr>
  </w:style>
  <w:style w:type="paragraph" w:customStyle="1" w:styleId="EC-Title-7">
    <w:name w:val="EC-Title-7"/>
    <w:next w:val="Normal"/>
    <w:link w:val="EC-Title-7Char"/>
    <w:qFormat/>
    <w:rsid w:val="00083CEE"/>
    <w:pPr>
      <w:spacing w:before="120" w:after="0" w:line="240" w:lineRule="auto"/>
      <w:outlineLvl w:val="3"/>
    </w:pPr>
    <w:rPr>
      <w:rFonts w:ascii="Tahoma" w:eastAsia="Times New Roman" w:hAnsi="Tahoma" w:cs="Tahoma"/>
      <w:b/>
      <w:bCs/>
      <w:i/>
      <w:color w:val="69AE23"/>
    </w:rPr>
  </w:style>
  <w:style w:type="character" w:customStyle="1" w:styleId="EC-Title-7Char">
    <w:name w:val="EC-Title-7 Char"/>
    <w:basedOn w:val="DefaultParagraphFont"/>
    <w:link w:val="EC-Title-7"/>
    <w:rsid w:val="00083CEE"/>
    <w:rPr>
      <w:rFonts w:ascii="Tahoma" w:eastAsia="Times New Roman" w:hAnsi="Tahoma" w:cs="Tahoma"/>
      <w:b/>
      <w:bCs/>
      <w:i/>
      <w:color w:val="69AE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dc.europa.eu/en/tuberculos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rs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47F50-8913-42EB-83F7-6D0B5E32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11</Pages>
  <Words>6168</Words>
  <Characters>35161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41247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Senia Rosales-Klintz</cp:lastModifiedBy>
  <cp:revision>18</cp:revision>
  <cp:lastPrinted>2018-05-24T11:29:00Z</cp:lastPrinted>
  <dcterms:created xsi:type="dcterms:W3CDTF">2018-05-24T10:20:00Z</dcterms:created>
  <dcterms:modified xsi:type="dcterms:W3CDTF">2018-06-13T10:12:00Z</dcterms:modified>
</cp:coreProperties>
</file>